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4A" w:rsidRDefault="0049094A" w:rsidP="004909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hint="eastAsia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Association between </w:t>
      </w:r>
      <w:r>
        <w:rPr>
          <w:rFonts w:ascii="Times New Roman" w:hAnsi="Times New Roman" w:hint="eastAsia"/>
          <w:b/>
          <w:sz w:val="24"/>
          <w:szCs w:val="24"/>
        </w:rPr>
        <w:t>DDRGK1</w:t>
      </w:r>
      <w:r>
        <w:rPr>
          <w:rFonts w:ascii="Times New Roman" w:hAnsi="Times New Roman"/>
          <w:b/>
          <w:sz w:val="24"/>
          <w:szCs w:val="24"/>
        </w:rPr>
        <w:t xml:space="preserve"> expression and clinicopathologic characteristics of HCC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patients in TMA cohort of Zhongshan. </w:t>
      </w:r>
    </w:p>
    <w:tbl>
      <w:tblPr>
        <w:tblW w:w="0" w:type="auto"/>
        <w:tblLook w:val="04A0"/>
      </w:tblPr>
      <w:tblGrid>
        <w:gridCol w:w="2016"/>
        <w:gridCol w:w="1743"/>
        <w:gridCol w:w="1702"/>
        <w:gridCol w:w="1741"/>
        <w:gridCol w:w="1104"/>
      </w:tblGrid>
      <w:tr w:rsidR="0049094A" w:rsidTr="006E45D0">
        <w:trPr>
          <w:trHeight w:val="267"/>
        </w:trPr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9094A" w:rsidRDefault="0049094A" w:rsidP="006E45D0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Characteristics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color w:val="000000"/>
                <w:szCs w:val="21"/>
              </w:rPr>
              <w:t>Total(%)(N=98)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color w:val="000000"/>
                <w:szCs w:val="21"/>
              </w:rPr>
              <w:t>Low(%)(N=49)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color w:val="000000"/>
                <w:szCs w:val="21"/>
              </w:rPr>
              <w:t>High(%)(N=49)</w:t>
            </w:r>
          </w:p>
        </w:tc>
        <w:tc>
          <w:tcPr>
            <w:tcW w:w="11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i/>
                <w:szCs w:val="21"/>
              </w:rPr>
              <w:t>P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value</w:t>
            </w:r>
          </w:p>
        </w:tc>
      </w:tr>
      <w:tr w:rsidR="0049094A" w:rsidTr="006E45D0">
        <w:trPr>
          <w:trHeight w:val="312"/>
        </w:trPr>
        <w:tc>
          <w:tcPr>
            <w:tcW w:w="20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9094A" w:rsidRDefault="0049094A" w:rsidP="006E45D0">
            <w:pPr>
              <w:rPr>
                <w:rFonts w:ascii="Times New Roman" w:eastAsia="等线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bCs/>
                <w:color w:val="000000"/>
                <w:szCs w:val="21"/>
              </w:rPr>
              <w:t>Gender</w:t>
            </w:r>
          </w:p>
        </w:tc>
        <w:tc>
          <w:tcPr>
            <w:tcW w:w="1743" w:type="dxa"/>
            <w:tcBorders>
              <w:top w:val="single" w:sz="12" w:space="0" w:color="auto"/>
            </w:tcBorders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tcBorders>
              <w:top w:val="single" w:sz="12" w:space="0" w:color="auto"/>
            </w:tcBorders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tcBorders>
              <w:top w:val="single" w:sz="12" w:space="0" w:color="auto"/>
            </w:tcBorders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0.182</w:t>
            </w: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Female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10(10.20)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7(7.14)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3(3.06)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9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Male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88(89.80)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42(42.86)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46(46.94)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Age (years)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0.069</w:t>
            </w: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≤ 50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47(47.96) 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19(19.39)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28(28.57)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˃ 50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51(52.04)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30(30.61)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21(21.43)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rPr>
                <w:rFonts w:ascii="Times New Roman" w:eastAsia="等线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bCs/>
                <w:color w:val="000000"/>
                <w:szCs w:val="21"/>
              </w:rPr>
              <w:t>AFP(</w:t>
            </w:r>
            <w:r w:rsidRPr="00B065BB">
              <w:rPr>
                <w:rFonts w:ascii="Times New Roman" w:eastAsia="等线" w:hAnsi="Times New Roman" w:cs="Times New Roman"/>
                <w:bCs/>
                <w:color w:val="000000"/>
                <w:szCs w:val="21"/>
              </w:rPr>
              <w:t>μg/L</w:t>
            </w:r>
            <w:r>
              <w:rPr>
                <w:rFonts w:ascii="Times New Roman" w:eastAsia="等线" w:hAnsi="Times New Roman" w:hint="eastAsia"/>
                <w:bCs/>
                <w:color w:val="000000"/>
                <w:szCs w:val="21"/>
              </w:rPr>
              <w:t>)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0.292</w:t>
            </w:r>
          </w:p>
        </w:tc>
      </w:tr>
      <w:tr w:rsidR="0049094A" w:rsidTr="006E45D0">
        <w:trPr>
          <w:trHeight w:val="319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≤ 20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35(35.71)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15(15.31)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20(20.41)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˃ 20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63(64.29)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34(34.69)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29(29.59)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rPr>
                <w:rFonts w:ascii="Times New Roman" w:eastAsia="等线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bCs/>
                <w:color w:val="000000"/>
                <w:szCs w:val="21"/>
              </w:rPr>
              <w:t>Liver Cirrhosis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0.779</w:t>
            </w: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jc w:val="right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No 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15(15.31)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7(7.14)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8(8.16)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jc w:val="right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Yes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83(84.69)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42(42.86)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41(41.84)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rPr>
                <w:rFonts w:ascii="Times New Roman" w:eastAsia="等线" w:hAnsi="Times New Roman"/>
                <w:color w:val="FF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MVI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0.686</w:t>
            </w:r>
          </w:p>
        </w:tc>
      </w:tr>
      <w:tr w:rsidR="0049094A" w:rsidTr="006E45D0">
        <w:trPr>
          <w:trHeight w:val="319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jc w:val="right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No 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50(51.02)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24(24.49)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26(26.53)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jc w:val="right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Yes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48(48.98)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25(25.51)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23(23.47)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Tumor number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0.790</w:t>
            </w: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Single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81(82.65)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41(41.84)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40(40.82)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Multiple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17(17.35)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8(8.16)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9(9.18)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9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Tumor size (cm)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0.225</w:t>
            </w: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≤ 5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48(48.98)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27(27.55)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21(21.43)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˃ 5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50(51.02)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22(22.45)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28(28.57)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Tumor encapsulation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0.840</w:t>
            </w: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jc w:val="right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lastRenderedPageBreak/>
              <w:t xml:space="preserve">Yes 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47(47.96)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24(24.49)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23(23.47)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jc w:val="right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No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51(52.04)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25(25.51)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26(26.53)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9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ind w:left="630" w:hangingChars="300" w:hanging="630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Tumor differentiation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0.521</w:t>
            </w: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I-II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65(66.33)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34(34.69)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31(31.63)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III-IV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33(33.67)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15(15.31)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18(18.37)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rPr>
                <w:rFonts w:ascii="Times New Roman" w:eastAsia="等线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bCs/>
                <w:color w:val="000000"/>
                <w:szCs w:val="21"/>
              </w:rPr>
              <w:t>TNM stage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0.498</w:t>
            </w: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I+II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71(72.45)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37(37.76)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34(34.69)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9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III+IV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27(27.55)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12(12.24)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15(15.31)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BCLC stage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0.838</w:t>
            </w: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0+A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41(41.84)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21(21.43)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20(20.41)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B+C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57(58.16)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28(28.57)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29(29.59)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  <w:vAlign w:val="bottom"/>
          </w:tcPr>
          <w:p w:rsidR="0049094A" w:rsidRDefault="0049094A" w:rsidP="006E45D0">
            <w:pPr>
              <w:rPr>
                <w:rFonts w:ascii="Times New Roman" w:eastAsia="等线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hint="eastAsia"/>
                <w:bCs/>
                <w:color w:val="000000"/>
                <w:szCs w:val="21"/>
              </w:rPr>
              <w:t>HBsAg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1.000</w:t>
            </w:r>
          </w:p>
        </w:tc>
      </w:tr>
      <w:tr w:rsidR="0049094A" w:rsidTr="006E45D0">
        <w:trPr>
          <w:trHeight w:val="312"/>
        </w:trPr>
        <w:tc>
          <w:tcPr>
            <w:tcW w:w="2016" w:type="dxa"/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Negative</w:t>
            </w:r>
          </w:p>
        </w:tc>
        <w:tc>
          <w:tcPr>
            <w:tcW w:w="1743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20(20.41)</w:t>
            </w:r>
          </w:p>
        </w:tc>
        <w:tc>
          <w:tcPr>
            <w:tcW w:w="1702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10(10.20)</w:t>
            </w:r>
          </w:p>
        </w:tc>
        <w:tc>
          <w:tcPr>
            <w:tcW w:w="1741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10(10.20)</w:t>
            </w:r>
          </w:p>
        </w:tc>
        <w:tc>
          <w:tcPr>
            <w:tcW w:w="1104" w:type="dxa"/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9094A" w:rsidTr="006E45D0">
        <w:trPr>
          <w:trHeight w:val="319"/>
        </w:trPr>
        <w:tc>
          <w:tcPr>
            <w:tcW w:w="2016" w:type="dxa"/>
            <w:tcBorders>
              <w:bottom w:val="single" w:sz="12" w:space="0" w:color="auto"/>
            </w:tcBorders>
            <w:shd w:val="clear" w:color="auto" w:fill="auto"/>
          </w:tcPr>
          <w:p w:rsidR="0049094A" w:rsidRDefault="0049094A" w:rsidP="006E45D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Positive</w:t>
            </w:r>
          </w:p>
        </w:tc>
        <w:tc>
          <w:tcPr>
            <w:tcW w:w="1743" w:type="dxa"/>
            <w:tcBorders>
              <w:bottom w:val="single" w:sz="12" w:space="0" w:color="auto"/>
            </w:tcBorders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78(79.59)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39(39.80)</w:t>
            </w:r>
          </w:p>
        </w:tc>
        <w:tc>
          <w:tcPr>
            <w:tcW w:w="1741" w:type="dxa"/>
            <w:tcBorders>
              <w:bottom w:val="single" w:sz="12" w:space="0" w:color="auto"/>
            </w:tcBorders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39(39.80)</w:t>
            </w:r>
          </w:p>
        </w:tc>
        <w:tc>
          <w:tcPr>
            <w:tcW w:w="1104" w:type="dxa"/>
            <w:tcBorders>
              <w:bottom w:val="single" w:sz="12" w:space="0" w:color="auto"/>
            </w:tcBorders>
            <w:shd w:val="clear" w:color="auto" w:fill="auto"/>
          </w:tcPr>
          <w:p w:rsidR="0049094A" w:rsidRDefault="0049094A" w:rsidP="006E4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1C3ADF" w:rsidRDefault="0049094A">
      <w:r w:rsidRPr="00BD7AB1">
        <w:rPr>
          <w:rFonts w:ascii="Times New Roman" w:hAnsi="Times New Roman" w:cs="Times New Roman" w:hint="eastAsia"/>
          <w:sz w:val="24"/>
          <w:szCs w:val="24"/>
        </w:rPr>
        <w:t>Abbreviations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AFP, alpha-fetoprotein; MVI, Microvascular invasion; TNM, tumor-node-metastasis;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BCLC, Barcelona Clinic Liver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Cancer. </w:t>
      </w:r>
      <w:r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 &lt; 0.05 was considered statistically significant by the Pearson chi-square test.</w:t>
      </w:r>
    </w:p>
    <w:sectPr w:rsidR="001C3AD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compat>
    <w:useFELayout/>
  </w:compat>
  <w:rsids>
    <w:rsidRoot w:val="0049094A"/>
    <w:rsid w:val="001C3ADF"/>
    <w:rsid w:val="0049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2025-10-17T01:26:00Z</dcterms:created>
  <dcterms:modified xsi:type="dcterms:W3CDTF">2025-10-17T01:26:00Z</dcterms:modified>
</cp:coreProperties>
</file>