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0C" w:rsidRPr="005C39DD" w:rsidRDefault="00A7780C" w:rsidP="00A7780C">
      <w:pPr>
        <w:rPr>
          <w:b/>
          <w:bCs/>
          <w:noProof/>
        </w:rPr>
      </w:pPr>
    </w:p>
    <w:p w:rsidR="00A7780C" w:rsidRPr="005C39DD" w:rsidRDefault="00A7780C" w:rsidP="00A7780C">
      <w:pPr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274945" cy="3322955"/>
            <wp:effectExtent l="1905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32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80C" w:rsidRPr="005C39DD" w:rsidRDefault="00A7780C" w:rsidP="00A7780C">
      <w:pPr>
        <w:tabs>
          <w:tab w:val="center" w:pos="7699"/>
        </w:tabs>
      </w:pPr>
    </w:p>
    <w:p w:rsidR="00A7780C" w:rsidRPr="005C39DD" w:rsidRDefault="00A7780C" w:rsidP="00A7780C">
      <w:pPr>
        <w:spacing w:line="480" w:lineRule="auto"/>
        <w:contextualSpacing/>
      </w:pPr>
      <w:r>
        <w:rPr>
          <w:b/>
          <w:bCs/>
        </w:rPr>
        <w:t>Supplementary</w:t>
      </w:r>
      <w:r w:rsidRPr="005C39DD">
        <w:rPr>
          <w:b/>
          <w:bCs/>
        </w:rPr>
        <w:t xml:space="preserve"> </w:t>
      </w:r>
      <w:r>
        <w:rPr>
          <w:b/>
          <w:bCs/>
        </w:rPr>
        <w:t>Fig.</w:t>
      </w:r>
      <w:r w:rsidRPr="005C39DD">
        <w:rPr>
          <w:b/>
          <w:bCs/>
        </w:rPr>
        <w:t xml:space="preserve"> 3. Association between smoking status and risk of nonalcoholic fatty liver disease stratified by BMI, TG, HDL-C, </w:t>
      </w:r>
      <w:r>
        <w:rPr>
          <w:b/>
          <w:bCs/>
        </w:rPr>
        <w:t>FBG, and</w:t>
      </w:r>
      <w:r w:rsidRPr="005C39DD">
        <w:rPr>
          <w:b/>
          <w:bCs/>
        </w:rPr>
        <w:t xml:space="preserve"> </w:t>
      </w:r>
      <w:r>
        <w:rPr>
          <w:b/>
          <w:bCs/>
        </w:rPr>
        <w:t>WHR</w:t>
      </w:r>
      <w:r w:rsidRPr="005C39DD">
        <w:rPr>
          <w:b/>
          <w:bCs/>
        </w:rPr>
        <w:t xml:space="preserve"> in UK Biobank.</w:t>
      </w:r>
      <w:r>
        <w:rPr>
          <w:b/>
          <w:bCs/>
        </w:rPr>
        <w:t xml:space="preserve"> </w:t>
      </w:r>
      <w:r w:rsidRPr="005C39DD">
        <w:t>BMI, body</w:t>
      </w:r>
      <w:r>
        <w:t xml:space="preserve"> </w:t>
      </w:r>
      <w:r w:rsidRPr="005C39DD">
        <w:t>mass index</w:t>
      </w:r>
      <w:r>
        <w:t>;</w:t>
      </w:r>
      <w:r w:rsidRPr="00ED44C7">
        <w:t xml:space="preserve"> </w:t>
      </w:r>
      <w:r w:rsidRPr="005C39DD">
        <w:t>FBG, fasting blood</w:t>
      </w:r>
      <w:r>
        <w:t xml:space="preserve"> </w:t>
      </w:r>
      <w:r w:rsidRPr="005C39DD">
        <w:t>glucose; HDL-C, high-density lipoprotein cholesterol; NAFLD, nonalcoholic fatty liver disease; TG, triglycerides; WHR, waist-hip ratio.</w:t>
      </w:r>
      <w:r>
        <w:t xml:space="preserve"> </w:t>
      </w:r>
      <w:r w:rsidRPr="005C39DD">
        <w:t xml:space="preserve">Risk estimates were adjusted for age, ethnicity, physical activity, education level, </w:t>
      </w:r>
      <w:r>
        <w:t xml:space="preserve">and </w:t>
      </w:r>
      <w:r w:rsidRPr="005C39DD">
        <w:t>drinking status.</w:t>
      </w:r>
    </w:p>
    <w:p w:rsidR="00F748BE" w:rsidRDefault="00F748BE"/>
    <w:sectPr w:rsidR="00F748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7780C"/>
    <w:rsid w:val="00A7780C"/>
    <w:rsid w:val="00F7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2023-09-11T14:01:00Z</dcterms:created>
  <dcterms:modified xsi:type="dcterms:W3CDTF">2023-09-11T14:01:00Z</dcterms:modified>
</cp:coreProperties>
</file>