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77"/>
        <w:gridCol w:w="2596"/>
        <w:gridCol w:w="1949"/>
        <w:gridCol w:w="1430"/>
        <w:gridCol w:w="2860"/>
        <w:gridCol w:w="2863"/>
      </w:tblGrid>
      <w:tr w:rsidR="0016459F" w:rsidRPr="005C39DD" w:rsidTr="00834052">
        <w:trPr>
          <w:trHeight w:val="415"/>
          <w:jc w:val="center"/>
        </w:trPr>
        <w:tc>
          <w:tcPr>
            <w:tcW w:w="1387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spacing w:line="480" w:lineRule="auto"/>
              <w:contextualSpacing/>
              <w:rPr>
                <w:rFonts w:eastAsia="等线"/>
                <w:b/>
                <w:bCs/>
              </w:rPr>
            </w:pPr>
            <w:r>
              <w:rPr>
                <w:rFonts w:eastAsia="等线"/>
                <w:b/>
                <w:bCs/>
              </w:rPr>
              <w:t>Supplementary</w:t>
            </w:r>
            <w:r w:rsidRPr="005C39DD">
              <w:rPr>
                <w:rFonts w:eastAsia="等线"/>
                <w:b/>
                <w:bCs/>
              </w:rPr>
              <w:t xml:space="preserve"> Table 7. Association of genetically-predicted smoke initiation with </w:t>
            </w:r>
            <w:r>
              <w:rPr>
                <w:rFonts w:eastAsia="等线"/>
                <w:b/>
                <w:bCs/>
              </w:rPr>
              <w:t>NAFLD</w:t>
            </w:r>
            <w:r w:rsidRPr="005C39DD">
              <w:rPr>
                <w:rFonts w:eastAsia="等线"/>
                <w:b/>
                <w:bCs/>
              </w:rPr>
              <w:t xml:space="preserve"> in </w:t>
            </w:r>
            <w:r>
              <w:rPr>
                <w:rFonts w:eastAsia="等线"/>
                <w:b/>
                <w:bCs/>
              </w:rPr>
              <w:t>MR</w:t>
            </w: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 ‡</w:t>
            </w:r>
          </w:p>
        </w:tc>
      </w:tr>
      <w:tr w:rsidR="0016459F" w:rsidRPr="005C39DD" w:rsidTr="00834052">
        <w:trPr>
          <w:trHeight w:val="33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Number of used SN</w:t>
            </w:r>
            <w:r>
              <w:rPr>
                <w:rFonts w:eastAsia="等线"/>
                <w:b/>
                <w:bCs/>
              </w:rPr>
              <w:t>P</w:t>
            </w:r>
            <w:r w:rsidRPr="005C39DD">
              <w:rPr>
                <w:rFonts w:eastAsia="等线"/>
                <w:b/>
                <w:bCs/>
              </w:rPr>
              <w:t>s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Method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OR (95%CI)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  <w:b/>
                <w:bCs/>
              </w:rPr>
            </w:pPr>
            <w:r>
              <w:rPr>
                <w:rFonts w:eastAsia="等线"/>
                <w:b/>
                <w:bCs/>
                <w:i/>
                <w:iCs/>
              </w:rPr>
              <w:t>p-</w:t>
            </w:r>
            <w:r w:rsidRPr="005C39DD">
              <w:rPr>
                <w:rFonts w:eastAsia="等线"/>
                <w:b/>
                <w:bCs/>
              </w:rPr>
              <w:t>value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  <w:b/>
                <w:bCs/>
              </w:rPr>
            </w:pPr>
            <w:r>
              <w:rPr>
                <w:rFonts w:eastAsia="等线"/>
                <w:b/>
                <w:bCs/>
                <w:i/>
                <w:iCs/>
              </w:rPr>
              <w:t>p</w:t>
            </w:r>
            <w:r>
              <w:rPr>
                <w:rFonts w:eastAsia="等线"/>
                <w:b/>
                <w:bCs/>
              </w:rPr>
              <w:t>-</w:t>
            </w:r>
            <w:r w:rsidRPr="005C39DD">
              <w:rPr>
                <w:rFonts w:eastAsia="等线"/>
                <w:b/>
                <w:bCs/>
              </w:rPr>
              <w:t>value for heterogeneity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  <w:b/>
                <w:bCs/>
              </w:rPr>
            </w:pPr>
            <w:r>
              <w:rPr>
                <w:rFonts w:eastAsia="等线"/>
                <w:b/>
                <w:bCs/>
                <w:i/>
                <w:iCs/>
              </w:rPr>
              <w:t>p</w:t>
            </w:r>
            <w:r>
              <w:rPr>
                <w:rFonts w:eastAsia="等线"/>
                <w:b/>
                <w:bCs/>
              </w:rPr>
              <w:t>-</w:t>
            </w:r>
            <w:r w:rsidRPr="005C39DD">
              <w:rPr>
                <w:rFonts w:eastAsia="等线"/>
                <w:b/>
                <w:bCs/>
              </w:rPr>
              <w:t>value for pleiotropy</w:t>
            </w:r>
          </w:p>
        </w:tc>
      </w:tr>
      <w:tr w:rsidR="0016459F" w:rsidRPr="005C39DD" w:rsidTr="00834052">
        <w:trPr>
          <w:trHeight w:val="33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102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C3051F" w:rsidRDefault="0016459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Inverse</w:t>
            </w:r>
            <w:r>
              <w:rPr>
                <w:rFonts w:eastAsia="等线"/>
              </w:rPr>
              <w:t>-</w:t>
            </w:r>
            <w:r w:rsidRPr="00C3051F">
              <w:rPr>
                <w:rFonts w:eastAsia="等线"/>
              </w:rPr>
              <w:t>variance weighted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C3051F" w:rsidRDefault="0016459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1.76 (1.29,2.41)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C3051F" w:rsidRDefault="0016459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3.65E-04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C3051F" w:rsidRDefault="0016459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0.218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-</w:t>
            </w:r>
          </w:p>
        </w:tc>
      </w:tr>
      <w:tr w:rsidR="0016459F" w:rsidRPr="005C39DD" w:rsidTr="00834052">
        <w:trPr>
          <w:trHeight w:val="33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102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C3051F" w:rsidRDefault="0016459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MR Egger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C3051F" w:rsidRDefault="0016459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0.47 (0.10,2.16)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C3051F" w:rsidRDefault="0016459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0.337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C3051F" w:rsidRDefault="0016459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-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0.086</w:t>
            </w:r>
          </w:p>
        </w:tc>
      </w:tr>
      <w:tr w:rsidR="0016459F" w:rsidRPr="005C39DD" w:rsidTr="00834052">
        <w:trPr>
          <w:trHeight w:val="33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102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Weighted median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1.53 (0.99,2.35)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 xml:space="preserve">0.055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-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-</w:t>
            </w:r>
          </w:p>
        </w:tc>
      </w:tr>
      <w:tr w:rsidR="0016459F" w:rsidRPr="005C39DD" w:rsidTr="00834052">
        <w:trPr>
          <w:trHeight w:val="378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102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MR-PRESSO</w:t>
            </w: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>-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rPr>
                <w:rFonts w:eastAsia="等线"/>
              </w:rPr>
            </w:pPr>
            <w:r w:rsidRPr="005C39DD">
              <w:rPr>
                <w:rFonts w:eastAsia="等线"/>
              </w:rPr>
              <w:t xml:space="preserve">0.239 </w:t>
            </w:r>
          </w:p>
        </w:tc>
      </w:tr>
      <w:tr w:rsidR="0016459F" w:rsidRPr="005C39DD" w:rsidTr="00834052">
        <w:trPr>
          <w:trHeight w:val="518"/>
          <w:jc w:val="center"/>
        </w:trPr>
        <w:tc>
          <w:tcPr>
            <w:tcW w:w="138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Pr="005C39DD" w:rsidRDefault="0016459F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>CI, confidence interval; IVW, inverse</w:t>
            </w:r>
            <w:r>
              <w:rPr>
                <w:rFonts w:eastAsia="等线"/>
              </w:rPr>
              <w:t>-</w:t>
            </w:r>
            <w:r w:rsidRPr="005C39DD">
              <w:rPr>
                <w:rFonts w:eastAsia="等线"/>
              </w:rPr>
              <w:t>variance weighted; MR, Mendelian randomization; MR-PRESSO, Mendelian Randomization Pleiotropy RESidual Sum and Outlier</w:t>
            </w:r>
            <w:r>
              <w:rPr>
                <w:rFonts w:eastAsia="等线"/>
              </w:rPr>
              <w:t>;</w:t>
            </w:r>
            <w:r w:rsidRPr="005C39DD">
              <w:rPr>
                <w:rFonts w:eastAsia="等线"/>
              </w:rPr>
              <w:t xml:space="preserve"> OR, odd</w:t>
            </w:r>
            <w:r>
              <w:rPr>
                <w:rFonts w:eastAsia="等线"/>
              </w:rPr>
              <w:t>s</w:t>
            </w:r>
            <w:r w:rsidRPr="005C39DD">
              <w:rPr>
                <w:rFonts w:eastAsia="等线"/>
              </w:rPr>
              <w:t xml:space="preserve"> ratio</w:t>
            </w:r>
            <w:r>
              <w:rPr>
                <w:rFonts w:eastAsia="等线"/>
              </w:rPr>
              <w:t>; SNPs, single nucleotide polymorphisms.</w:t>
            </w:r>
          </w:p>
        </w:tc>
      </w:tr>
      <w:tr w:rsidR="0016459F" w:rsidRPr="005C39DD" w:rsidTr="00834052">
        <w:trPr>
          <w:trHeight w:val="330"/>
          <w:jc w:val="center"/>
        </w:trPr>
        <w:tc>
          <w:tcPr>
            <w:tcW w:w="1387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459F" w:rsidRDefault="0016459F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</w:t>
            </w:r>
            <w:r w:rsidRPr="005C39DD">
              <w:rPr>
                <w:rFonts w:eastAsia="等线"/>
              </w:rPr>
              <w:t xml:space="preserve">Outlier-corrected estimate. NA, not available (if no outliers were detected). The </w:t>
            </w:r>
            <w:r w:rsidRPr="00BF2F15">
              <w:rPr>
                <w:rFonts w:eastAsia="等线"/>
                <w:i/>
                <w:iCs/>
              </w:rPr>
              <w:t>p</w:t>
            </w:r>
            <w:r>
              <w:rPr>
                <w:rFonts w:eastAsia="等线"/>
              </w:rPr>
              <w:t>-</w:t>
            </w:r>
            <w:r w:rsidRPr="005C39DD">
              <w:rPr>
                <w:rFonts w:eastAsia="等线"/>
              </w:rPr>
              <w:t>value was estimated by global test.</w:t>
            </w:r>
          </w:p>
          <w:p w:rsidR="0016459F" w:rsidRPr="005C39DD" w:rsidRDefault="0016459F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‡</w:t>
            </w:r>
            <w:r w:rsidRPr="00E62BD4">
              <w:rPr>
                <w:rFonts w:eastAsia="等线"/>
                <w:i/>
                <w:iCs/>
              </w:rPr>
              <w:t>P</w:t>
            </w:r>
            <w:r>
              <w:rPr>
                <w:rFonts w:eastAsia="等线"/>
              </w:rPr>
              <w:t xml:space="preserve">-value for </w:t>
            </w:r>
            <w:r w:rsidRPr="00E62BD4">
              <w:rPr>
                <w:rFonts w:eastAsia="等线"/>
              </w:rPr>
              <w:t>heterogeneity</w:t>
            </w:r>
            <w:r>
              <w:rPr>
                <w:rFonts w:eastAsia="等线"/>
              </w:rPr>
              <w:t xml:space="preserve"> was tested by IVW, </w:t>
            </w:r>
            <w:r w:rsidRPr="00E62BD4">
              <w:rPr>
                <w:rFonts w:eastAsia="等线"/>
                <w:i/>
                <w:iCs/>
              </w:rPr>
              <w:t>p</w:t>
            </w:r>
            <w:r w:rsidRPr="00E62BD4">
              <w:rPr>
                <w:rFonts w:eastAsia="等线"/>
              </w:rPr>
              <w:t>-value</w:t>
            </w:r>
            <w:r>
              <w:rPr>
                <w:rFonts w:eastAsia="等线"/>
              </w:rPr>
              <w:t>s</w:t>
            </w:r>
            <w:r w:rsidRPr="00E62BD4">
              <w:rPr>
                <w:rFonts w:eastAsia="等线"/>
              </w:rPr>
              <w:t xml:space="preserve"> for pleiotropy</w:t>
            </w:r>
            <w:r>
              <w:rPr>
                <w:rFonts w:eastAsia="等线"/>
              </w:rPr>
              <w:t xml:space="preserve"> were only tested by </w:t>
            </w:r>
            <w:r w:rsidRPr="00E62BD4">
              <w:rPr>
                <w:rFonts w:eastAsia="等线"/>
              </w:rPr>
              <w:t>MR Egger</w:t>
            </w:r>
            <w:r>
              <w:rPr>
                <w:rFonts w:eastAsia="等线"/>
              </w:rPr>
              <w:t xml:space="preserve"> and </w:t>
            </w:r>
            <w:r w:rsidRPr="005C39DD">
              <w:rPr>
                <w:rFonts w:eastAsia="等线"/>
              </w:rPr>
              <w:t>MR-PRESSO</w:t>
            </w:r>
            <w:r>
              <w:rPr>
                <w:rFonts w:eastAsia="等线"/>
              </w:rPr>
              <w:t xml:space="preserve">, “-” represents that this method </w:t>
            </w:r>
            <w:r w:rsidRPr="00CD578E">
              <w:rPr>
                <w:rFonts w:eastAsia="等线"/>
              </w:rPr>
              <w:t>does not work for this test</w:t>
            </w:r>
            <w:r>
              <w:rPr>
                <w:rFonts w:eastAsia="等线"/>
              </w:rPr>
              <w:t>.</w:t>
            </w:r>
          </w:p>
        </w:tc>
      </w:tr>
    </w:tbl>
    <w:p w:rsidR="0031564E" w:rsidRDefault="0031564E"/>
    <w:sectPr w:rsidR="0031564E" w:rsidSect="00A03FBB">
      <w:pgSz w:w="15840" w:h="12240" w:orient="landscape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16459F"/>
    <w:rsid w:val="0016459F"/>
    <w:rsid w:val="0031564E"/>
    <w:rsid w:val="00A0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2023-09-11T14:03:00Z</dcterms:created>
  <dcterms:modified xsi:type="dcterms:W3CDTF">2023-09-11T14:04:00Z</dcterms:modified>
</cp:coreProperties>
</file>