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jc w:val="center"/>
        <w:tblLook w:val="04A0"/>
      </w:tblPr>
      <w:tblGrid>
        <w:gridCol w:w="2514"/>
        <w:gridCol w:w="1981"/>
        <w:gridCol w:w="1787"/>
        <w:gridCol w:w="1779"/>
        <w:gridCol w:w="1802"/>
      </w:tblGrid>
      <w:tr w:rsidR="0045488F" w:rsidRPr="005C39DD" w:rsidTr="00834052">
        <w:trPr>
          <w:trHeight w:val="296"/>
          <w:jc w:val="center"/>
        </w:trPr>
        <w:tc>
          <w:tcPr>
            <w:tcW w:w="98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5C39DD" w:rsidRDefault="0045488F" w:rsidP="00834052">
            <w:pPr>
              <w:spacing w:line="480" w:lineRule="auto"/>
              <w:contextualSpacing/>
              <w:rPr>
                <w:rFonts w:eastAsia="等线"/>
                <w:b/>
                <w:bCs/>
              </w:rPr>
            </w:pPr>
            <w:r>
              <w:rPr>
                <w:b/>
                <w:bCs/>
              </w:rPr>
              <w:t>Supplementary</w:t>
            </w:r>
            <w:r w:rsidRPr="005C39DD">
              <w:rPr>
                <w:rFonts w:eastAsia="等线"/>
                <w:b/>
                <w:bCs/>
              </w:rPr>
              <w:t xml:space="preserve"> Table 2. Association between risk of NAFLD and smoking status restricted to </w:t>
            </w:r>
            <w:bookmarkStart w:id="0" w:name="_Hlk98880788"/>
            <w:r w:rsidRPr="005C39DD">
              <w:rPr>
                <w:rFonts w:eastAsia="等线"/>
                <w:b/>
                <w:bCs/>
              </w:rPr>
              <w:t>participants with complete covariates</w:t>
            </w:r>
            <w:bookmarkEnd w:id="0"/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</w:tr>
      <w:tr w:rsidR="0045488F" w:rsidRPr="005C39DD" w:rsidTr="00834052">
        <w:trPr>
          <w:trHeight w:val="296"/>
          <w:jc w:val="center"/>
        </w:trPr>
        <w:tc>
          <w:tcPr>
            <w:tcW w:w="9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488F" w:rsidRPr="005C39DD" w:rsidRDefault="0045488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UK Biobank</w:t>
            </w:r>
            <w:r>
              <w:rPr>
                <w:rFonts w:eastAsia="等线"/>
                <w:b/>
                <w:bCs/>
              </w:rPr>
              <w:t xml:space="preserve">, </w:t>
            </w:r>
            <w:r w:rsidRPr="00A30C47">
              <w:rPr>
                <w:rFonts w:eastAsia="等线"/>
                <w:b/>
                <w:bCs/>
                <w:i/>
                <w:iCs/>
              </w:rPr>
              <w:t>n</w:t>
            </w:r>
            <w:r>
              <w:rPr>
                <w:rFonts w:eastAsia="等线"/>
                <w:b/>
                <w:bCs/>
              </w:rPr>
              <w:t> =</w:t>
            </w:r>
            <w:r w:rsidRPr="005C39DD">
              <w:t xml:space="preserve"> </w:t>
            </w:r>
            <w:r w:rsidRPr="005C39DD">
              <w:rPr>
                <w:rFonts w:eastAsia="等线"/>
                <w:b/>
                <w:bCs/>
              </w:rPr>
              <w:t>9714</w:t>
            </w:r>
          </w:p>
        </w:tc>
      </w:tr>
      <w:tr w:rsidR="0045488F" w:rsidRPr="005C39DD" w:rsidTr="00834052">
        <w:trPr>
          <w:trHeight w:val="296"/>
          <w:jc w:val="center"/>
        </w:trPr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5C39DD" w:rsidRDefault="0045488F" w:rsidP="00834052">
            <w:pPr>
              <w:rPr>
                <w:rFonts w:eastAsia="等线"/>
              </w:rPr>
            </w:pPr>
            <w:r w:rsidRPr="005C39DD">
              <w:rPr>
                <w:rFonts w:eastAsia="等线" w:hint="eastAsia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5C39DD" w:rsidRDefault="0045488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Non</w:t>
            </w:r>
            <w:r>
              <w:rPr>
                <w:rFonts w:eastAsia="等线"/>
                <w:b/>
                <w:bCs/>
              </w:rPr>
              <w:t>smoker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5C39DD" w:rsidRDefault="0045488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Passive smoker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5C39DD" w:rsidRDefault="0045488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Former smoker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5C39DD" w:rsidRDefault="0045488F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Current smoker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9863" w:type="dxa"/>
            <w:gridSpan w:val="5"/>
            <w:shd w:val="clear" w:color="auto" w:fill="D0CECE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Men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674 (25.64)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176 (28.53)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276 (32.24)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60 (36.59)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1.16 (0.95,1.41)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1.38 (1.17,1.63)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1.67 (1.20,2.33)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1.11 (0.91,1.36)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1.35 (1.14,1.61)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1.48 (1.06,2.07)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0.89 (0.72,1.10)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1.00 (0.83,1.21)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1.06 (0.73,1.54)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9863" w:type="dxa"/>
            <w:gridSpan w:val="5"/>
            <w:shd w:val="clear" w:color="auto" w:fill="D0CECE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Women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567 (16.00)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166 (25.11)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203 (19.96)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69 (30.40)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1.76 (1.44,2.14)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1.31 (1.10,1.56)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2.29 (1.70,3.08)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1.74 (1.42,2.12)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1.26 (1.05,1.51)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2.22 (1.64,3.00)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1.40 (1.11,1.75)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1.06 (0.86,1.30)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1.60 (1.13,2.26)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986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 xml:space="preserve">Nanjing Health Examination Cohort, </w:t>
            </w:r>
            <w:r w:rsidRPr="00A30C47">
              <w:rPr>
                <w:rFonts w:eastAsia="等线"/>
                <w:b/>
                <w:bCs/>
                <w:i/>
                <w:iCs/>
              </w:rPr>
              <w:t>n</w:t>
            </w:r>
            <w:r w:rsidRPr="00A30C47">
              <w:rPr>
                <w:rFonts w:eastAsia="等线"/>
                <w:b/>
                <w:bCs/>
              </w:rPr>
              <w:t> = 10,696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Nonsmoker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Passive smoker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Former smoker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Current smoker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9863" w:type="dxa"/>
            <w:gridSpan w:val="5"/>
            <w:shd w:val="clear" w:color="auto" w:fill="D0CECE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Men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978 (36.73)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281 (39.14)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144 (49.83)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550 (46.61)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1.11 (0.93,1.31)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1.71 (1.34,2.18)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1.51 (1.31,1.73)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1.12 (0.94,1.32)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1.42 (1.11,1.83)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1.40 (1.21,1.61)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1.01 (0.82,1.25)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1.06 (0.78,1.44)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0.90 (0.75,1.08)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9863" w:type="dxa"/>
            <w:gridSpan w:val="5"/>
            <w:shd w:val="clear" w:color="auto" w:fill="D0CECE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Women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462 (12.44)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291 (14.79)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 (7.69)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3 (13.04)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1.22 (1.04,1.43)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0.59 (0.08,4.52)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1.06 (0.31,3.57)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1981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45488F" w:rsidRPr="00A30C47" w:rsidRDefault="0045488F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1.25 (1.06,1.48)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0.43 (0.05,3.52)</w:t>
            </w:r>
          </w:p>
        </w:tc>
        <w:tc>
          <w:tcPr>
            <w:tcW w:w="1802" w:type="dxa"/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1.49 (0.43,5.20)</w:t>
            </w:r>
          </w:p>
        </w:tc>
      </w:tr>
      <w:tr w:rsidR="0045488F" w:rsidRPr="00C3051F" w:rsidTr="00834052">
        <w:trPr>
          <w:trHeight w:val="296"/>
          <w:jc w:val="center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lastRenderedPageBreak/>
              <w:t>Model 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1.17 (0.95,1.45)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0.42 (0.04,4.92)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5488F" w:rsidRPr="00C3051F" w:rsidRDefault="0045488F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0.49 (0.09,2.72)</w:t>
            </w:r>
          </w:p>
        </w:tc>
      </w:tr>
      <w:tr w:rsidR="0045488F" w:rsidRPr="005C39DD" w:rsidTr="00834052">
        <w:trPr>
          <w:trHeight w:val="296"/>
          <w:jc w:val="center"/>
        </w:trPr>
        <w:tc>
          <w:tcPr>
            <w:tcW w:w="98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5488F" w:rsidRPr="005C39DD" w:rsidRDefault="0045488F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  <w:r w:rsidRPr="005C39DD">
              <w:rPr>
                <w:rFonts w:eastAsia="等线"/>
              </w:rPr>
              <w:t xml:space="preserve">Values are </w:t>
            </w:r>
            <w:r>
              <w:rPr>
                <w:rFonts w:eastAsia="等线"/>
              </w:rPr>
              <w:t>odds ratio</w:t>
            </w:r>
            <w:r w:rsidRPr="005C39DD">
              <w:rPr>
                <w:rFonts w:eastAsia="等线"/>
              </w:rPr>
              <w:t xml:space="preserve"> (95% </w:t>
            </w:r>
            <w:r>
              <w:rPr>
                <w:rFonts w:eastAsia="等线"/>
              </w:rPr>
              <w:t>confidence interval)</w:t>
            </w:r>
            <w:r w:rsidRPr="005C39DD">
              <w:rPr>
                <w:rFonts w:eastAsia="等线"/>
              </w:rPr>
              <w:t xml:space="preserve">. Bold denotes statistical significance, </w:t>
            </w:r>
            <w:r w:rsidRPr="00A30C47">
              <w:rPr>
                <w:rFonts w:eastAsia="等线"/>
                <w:i/>
                <w:iCs/>
              </w:rPr>
              <w:t>p</w:t>
            </w:r>
            <w:r>
              <w:rPr>
                <w:rFonts w:eastAsia="等线"/>
              </w:rPr>
              <w:t xml:space="preserve"> &lt; </w:t>
            </w:r>
            <w:r w:rsidRPr="005C39DD">
              <w:rPr>
                <w:rFonts w:eastAsia="等线"/>
              </w:rPr>
              <w:t>0.05.</w:t>
            </w:r>
          </w:p>
        </w:tc>
      </w:tr>
      <w:tr w:rsidR="0045488F" w:rsidRPr="005C39DD" w:rsidTr="00834052">
        <w:trPr>
          <w:trHeight w:val="296"/>
          <w:jc w:val="center"/>
        </w:trPr>
        <w:tc>
          <w:tcPr>
            <w:tcW w:w="6282" w:type="dxa"/>
            <w:gridSpan w:val="3"/>
            <w:noWrap/>
            <w:vAlign w:val="center"/>
            <w:hideMark/>
          </w:tcPr>
          <w:p w:rsidR="0045488F" w:rsidRPr="005C39DD" w:rsidRDefault="0045488F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Model 1: unadjusted</w:t>
            </w:r>
            <w:r>
              <w:rPr>
                <w:rFonts w:eastAsia="等线"/>
              </w:rPr>
              <w:t>.</w:t>
            </w:r>
          </w:p>
        </w:tc>
        <w:tc>
          <w:tcPr>
            <w:tcW w:w="1779" w:type="dxa"/>
            <w:noWrap/>
            <w:vAlign w:val="center"/>
            <w:hideMark/>
          </w:tcPr>
          <w:p w:rsidR="0045488F" w:rsidRPr="005C39DD" w:rsidRDefault="0045488F" w:rsidP="00834052">
            <w:pPr>
              <w:spacing w:line="480" w:lineRule="auto"/>
              <w:contextualSpacing/>
              <w:rPr>
                <w:rFonts w:eastAsia="等线"/>
              </w:rPr>
            </w:pPr>
          </w:p>
        </w:tc>
        <w:tc>
          <w:tcPr>
            <w:tcW w:w="1802" w:type="dxa"/>
            <w:noWrap/>
            <w:vAlign w:val="center"/>
            <w:hideMark/>
          </w:tcPr>
          <w:p w:rsidR="0045488F" w:rsidRPr="005C39DD" w:rsidRDefault="0045488F" w:rsidP="00834052">
            <w:pPr>
              <w:spacing w:line="480" w:lineRule="auto"/>
              <w:contextualSpacing/>
              <w:rPr>
                <w:sz w:val="20"/>
                <w:szCs w:val="20"/>
              </w:rPr>
            </w:pPr>
          </w:p>
        </w:tc>
      </w:tr>
      <w:tr w:rsidR="0045488F" w:rsidRPr="005C39DD" w:rsidTr="00834052">
        <w:trPr>
          <w:trHeight w:val="296"/>
          <w:jc w:val="center"/>
        </w:trPr>
        <w:tc>
          <w:tcPr>
            <w:tcW w:w="9863" w:type="dxa"/>
            <w:gridSpan w:val="5"/>
            <w:noWrap/>
            <w:vAlign w:val="center"/>
            <w:hideMark/>
          </w:tcPr>
          <w:p w:rsidR="0045488F" w:rsidRPr="005C39DD" w:rsidRDefault="0045488F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Model 2: adjusted for age, ethnicity, physical activity, education level, drinking status.</w:t>
            </w:r>
          </w:p>
        </w:tc>
      </w:tr>
      <w:tr w:rsidR="0045488F" w:rsidRPr="005C39DD" w:rsidTr="00834052">
        <w:trPr>
          <w:trHeight w:val="296"/>
          <w:jc w:val="center"/>
        </w:trPr>
        <w:tc>
          <w:tcPr>
            <w:tcW w:w="9863" w:type="dxa"/>
            <w:gridSpan w:val="5"/>
            <w:noWrap/>
            <w:vAlign w:val="center"/>
            <w:hideMark/>
          </w:tcPr>
          <w:p w:rsidR="0045488F" w:rsidRPr="005C39DD" w:rsidRDefault="0045488F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Model 3: model2+BMI, triglycerides, fasting blood</w:t>
            </w:r>
            <w:r>
              <w:rPr>
                <w:rFonts w:eastAsia="等线"/>
              </w:rPr>
              <w:t xml:space="preserve"> </w:t>
            </w:r>
            <w:r w:rsidRPr="005C39DD">
              <w:rPr>
                <w:rFonts w:eastAsia="等线"/>
              </w:rPr>
              <w:t>glucose, HDL-C, waist-hip ratio (UK Biobank only).</w:t>
            </w:r>
          </w:p>
        </w:tc>
      </w:tr>
    </w:tbl>
    <w:p w:rsidR="00EF722C" w:rsidRDefault="00EF722C"/>
    <w:sectPr w:rsidR="00EF72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45488F"/>
    <w:rsid w:val="0045488F"/>
    <w:rsid w:val="00E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2023-09-11T14:02:00Z</dcterms:created>
  <dcterms:modified xsi:type="dcterms:W3CDTF">2023-09-11T14:02:00Z</dcterms:modified>
</cp:coreProperties>
</file>