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79" w:rsidRDefault="009C3179" w:rsidP="009C3179">
      <w:pPr>
        <w:autoSpaceDE w:val="0"/>
        <w:autoSpaceDN w:val="0"/>
        <w:adjustRightInd w:val="0"/>
        <w:spacing w:afterLines="5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Supplementary Table 1. Pre-cALSS clinical factors influencing the NM dosage in linear regression</w:t>
      </w:r>
    </w:p>
    <w:tbl>
      <w:tblPr>
        <w:tblW w:w="5120" w:type="pct"/>
        <w:jc w:val="center"/>
        <w:tblLayout w:type="fixed"/>
        <w:tblLook w:val="04A0"/>
      </w:tblPr>
      <w:tblGrid>
        <w:gridCol w:w="1188"/>
        <w:gridCol w:w="1003"/>
        <w:gridCol w:w="2192"/>
        <w:gridCol w:w="232"/>
        <w:gridCol w:w="1010"/>
        <w:gridCol w:w="2422"/>
        <w:gridCol w:w="800"/>
      </w:tblGrid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50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Univariate analyses</w:t>
            </w:r>
          </w:p>
        </w:tc>
        <w:tc>
          <w:tcPr>
            <w:tcW w:w="18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Multivariate analyses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P-</w:t>
            </w:r>
            <w:r>
              <w:rPr>
                <w:rFonts w:ascii="Times New Roman" w:hAnsi="Times New Roman" w:cs="Times New Roman"/>
                <w:iCs/>
              </w:rPr>
              <w:t>value</w:t>
            </w:r>
          </w:p>
        </w:tc>
        <w:tc>
          <w:tcPr>
            <w:tcW w:w="123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 (95% CI)</w:t>
            </w:r>
          </w:p>
        </w:tc>
        <w:tc>
          <w:tcPr>
            <w:tcW w:w="1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P-</w:t>
            </w:r>
            <w:r>
              <w:rPr>
                <w:rFonts w:ascii="Times New Roman" w:hAnsi="Times New Roman" w:cs="Times New Roman"/>
                <w:iCs/>
              </w:rPr>
              <w:t>value</w:t>
            </w:r>
          </w:p>
        </w:tc>
        <w:tc>
          <w:tcPr>
            <w:tcW w:w="136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 (95% CI)</w:t>
            </w:r>
          </w:p>
        </w:tc>
        <w:tc>
          <w:tcPr>
            <w:tcW w:w="45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-0.24 (-0.54–0.05)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right="4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APTT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0.042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 (-0.24–-0.01)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right="4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INR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-1.68 (-2.81–-0.55)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0.014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-1.52 (-2.69–-0.35)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0.047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 (0.16–8.44)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-0.33 (-1.04–0.38)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0.037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 (0.02–0.37)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right="4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 (-0.35–2.29)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0.002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 (0.84–3.50)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Angle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 (-0.11–0.25)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</w:t>
            </w:r>
            <w:r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 (-0.35–0.80)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PLT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 (-0.02–0.07)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179" w:rsidTr="0059174D">
        <w:trPr>
          <w:cantSplit/>
          <w:trHeight w:hRule="exact" w:val="454"/>
          <w:jc w:val="center"/>
        </w:trPr>
        <w:tc>
          <w:tcPr>
            <w:tcW w:w="67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time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0.10(-0.00–0.21)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0.01*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0.13(0.03–0.22)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9C3179" w:rsidRDefault="009C3179" w:rsidP="0059174D">
            <w:pPr>
              <w:spacing w:line="360" w:lineRule="auto"/>
              <w:ind w:left="40" w:right="4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</w:tr>
    </w:tbl>
    <w:p w:rsidR="009C3179" w:rsidRDefault="009C3179" w:rsidP="009C3179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Univariate analysis with </w:t>
      </w:r>
      <w:r>
        <w:rPr>
          <w:rFonts w:ascii="Times New Roman" w:hAnsi="Times New Roman"/>
          <w:i/>
          <w:sz w:val="21"/>
          <w:szCs w:val="21"/>
        </w:rPr>
        <w:t xml:space="preserve">P </w:t>
      </w:r>
      <w:r>
        <w:rPr>
          <w:rFonts w:ascii="Times New Roman" w:hAnsi="Times New Roman" w:cs="Times New Roman"/>
          <w:sz w:val="21"/>
          <w:szCs w:val="21"/>
        </w:rPr>
        <w:t>&lt; 0.2 was considered in the multivariate analysis. VIF between zero and five was considered non-collinearity. *</w:t>
      </w:r>
      <w:r>
        <w:rPr>
          <w:rFonts w:ascii="Times New Roman" w:hAnsi="Times New Roman"/>
          <w:i/>
          <w:sz w:val="21"/>
          <w:szCs w:val="21"/>
        </w:rPr>
        <w:t xml:space="preserve">P </w:t>
      </w:r>
      <w:r>
        <w:rPr>
          <w:rFonts w:ascii="Times New Roman" w:hAnsi="Times New Roman" w:cs="Times New Roman"/>
          <w:sz w:val="21"/>
          <w:szCs w:val="21"/>
        </w:rPr>
        <w:t xml:space="preserve">&lt; 0.05. </w:t>
      </w:r>
      <w:r>
        <w:rPr>
          <w:rFonts w:ascii="Times New Roman" w:hAnsi="Times New Roman"/>
          <w:sz w:val="21"/>
          <w:szCs w:val="21"/>
          <w:shd w:val="clear" w:color="auto" w:fill="FFFFFF"/>
        </w:rPr>
        <w:t>APTT, activated partial thromboplastin time;</w:t>
      </w:r>
      <w:bookmarkStart w:id="0" w:name="_Hlk192703942"/>
      <w:r>
        <w:rPr>
          <w:rFonts w:ascii="Times New Roman" w:hAnsi="Times New Roman" w:cs="Times New Roman"/>
          <w:sz w:val="21"/>
          <w:szCs w:val="21"/>
        </w:rPr>
        <w:t xml:space="preserve"> CI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#</w:t>
      </w:r>
      <w:r>
        <w:rPr>
          <w:rFonts w:ascii="Times New Roman" w:hAnsi="Times New Roman" w:cs="Times New Roman"/>
          <w:sz w:val="21"/>
          <w:szCs w:val="21"/>
        </w:rPr>
        <w:t>, coagulation index</w:t>
      </w:r>
      <w:bookmarkEnd w:id="0"/>
      <w:r>
        <w:rPr>
          <w:rFonts w:ascii="Times New Roman" w:hAnsi="Times New Roman" w:cs="Times New Roman"/>
          <w:sz w:val="21"/>
          <w:szCs w:val="21"/>
        </w:rPr>
        <w:t xml:space="preserve">; CI, </w:t>
      </w:r>
      <w:bookmarkStart w:id="1" w:name="_Hlk173594634"/>
      <w:r>
        <w:rPr>
          <w:rFonts w:ascii="Times New Roman" w:hAnsi="Times New Roman" w:cs="Times New Roman"/>
          <w:sz w:val="21"/>
          <w:szCs w:val="21"/>
        </w:rPr>
        <w:t>confidence interval</w:t>
      </w:r>
      <w:bookmarkEnd w:id="1"/>
      <w:r>
        <w:rPr>
          <w:rFonts w:ascii="Times New Roman" w:hAnsi="Times New Roman" w:cs="Times New Roman"/>
          <w:sz w:val="21"/>
          <w:szCs w:val="21"/>
        </w:rPr>
        <w:t>;</w:t>
      </w: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 FIB, fibrinogen; INR, international normalized ratio; </w:t>
      </w:r>
      <w:r>
        <w:rPr>
          <w:rFonts w:ascii="Times New Roman" w:hAnsi="Times New Roman" w:cs="Times New Roman"/>
          <w:sz w:val="21"/>
          <w:szCs w:val="21"/>
        </w:rPr>
        <w:t xml:space="preserve">K, kinetics time; MA, maximum amplitude; PLT, </w:t>
      </w:r>
      <w:bookmarkStart w:id="2" w:name="_Hlk192597769"/>
      <w:r>
        <w:rPr>
          <w:rFonts w:ascii="Times New Roman" w:hAnsi="Times New Roman" w:cs="Times New Roman"/>
          <w:sz w:val="21"/>
          <w:szCs w:val="21"/>
        </w:rPr>
        <w:t>platelet</w:t>
      </w:r>
      <w:bookmarkEnd w:id="2"/>
      <w:r>
        <w:rPr>
          <w:rFonts w:ascii="Times New Roman" w:hAnsi="Times New Roman" w:cs="Times New Roman"/>
          <w:sz w:val="21"/>
          <w:szCs w:val="21"/>
        </w:rPr>
        <w:t xml:space="preserve">; R, reaction time; </w:t>
      </w:r>
      <w:r>
        <w:rPr>
          <w:rFonts w:ascii="Times New Roman" w:hAnsi="Times New Roman"/>
          <w:sz w:val="21"/>
          <w:szCs w:val="21"/>
          <w:shd w:val="clear" w:color="auto" w:fill="FFFFFF"/>
        </w:rPr>
        <w:t>TT, thrombin time;</w:t>
      </w:r>
      <w:r>
        <w:rPr>
          <w:rFonts w:ascii="Times New Roman" w:hAnsi="Times New Roman" w:cs="Times New Roman"/>
          <w:sz w:val="21"/>
          <w:szCs w:val="21"/>
        </w:rPr>
        <w:t xml:space="preserve"> VIF, variance inflation factor. </w:t>
      </w:r>
    </w:p>
    <w:p w:rsidR="00337F31" w:rsidRDefault="00337F31"/>
    <w:sectPr w:rsidR="00337F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9C3179"/>
    <w:rsid w:val="00337F31"/>
    <w:rsid w:val="009C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2025-03-13T11:58:00Z</dcterms:created>
  <dcterms:modified xsi:type="dcterms:W3CDTF">2025-03-13T11:58:00Z</dcterms:modified>
</cp:coreProperties>
</file>