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07F" w:rsidRDefault="0077707F" w:rsidP="0077707F">
      <w:pPr>
        <w:spacing w:line="360" w:lineRule="auto"/>
        <w:jc w:val="both"/>
        <w:rPr>
          <w:rFonts w:ascii="Times New Roman" w:eastAsia="PingFangSC-Medium" w:hAnsi="Times New Roman" w:cs="Times New Roman"/>
          <w:shd w:val="clear" w:color="auto" w:fill="FFFFFF"/>
        </w:rPr>
      </w:pPr>
      <w:r>
        <w:rPr>
          <w:rFonts w:ascii="Times New Roman" w:hAnsi="Times New Roman" w:cs="Times New Roman"/>
          <w:b/>
          <w:bCs/>
          <w:sz w:val="28"/>
          <w:szCs w:val="28"/>
        </w:rPr>
        <w:t>Supplementary</w:t>
      </w:r>
      <w:r>
        <w:rPr>
          <w:rFonts w:ascii="Times New Roman" w:eastAsia="PingFangSC-Medium" w:hAnsi="Times New Roman" w:cs="Times New Roman"/>
          <w:shd w:val="clear" w:color="auto" w:fill="FFFFFF"/>
        </w:rPr>
        <w:t xml:space="preserve"> File 1: Starting and maintenance mesylate rates</w:t>
      </w:r>
    </w:p>
    <w:p w:rsidR="0077707F" w:rsidRDefault="0077707F" w:rsidP="0077707F">
      <w:pPr>
        <w:pStyle w:val="ListParagraph"/>
        <w:spacing w:line="360" w:lineRule="auto"/>
        <w:ind w:left="360" w:firstLineChars="0" w:firstLine="0"/>
        <w:jc w:val="both"/>
        <w:rPr>
          <w:rFonts w:ascii="Times New Roman" w:eastAsia="PingFangSC-Medium" w:hAnsi="Times New Roman" w:cs="Times New Roman"/>
          <w:shd w:val="clear" w:color="auto" w:fill="FFFFFF"/>
        </w:rPr>
      </w:pPr>
      <w:r>
        <w:rPr>
          <w:rFonts w:ascii="Times New Roman" w:eastAsia="PingFang SC" w:hAnsi="Times New Roman" w:cs="Times New Roman"/>
          <w:shd w:val="clear" w:color="auto" w:fill="FFFFFF"/>
        </w:rPr>
        <w:t>Mesylate</w:t>
      </w:r>
      <w:r>
        <w:rPr>
          <w:rFonts w:ascii="Times New Roman" w:eastAsia="PingFangSC-Medium" w:hAnsi="Times New Roman" w:cs="Times New Roman"/>
          <w:shd w:val="clear" w:color="auto" w:fill="FFFFFF"/>
        </w:rPr>
        <w:t xml:space="preserve"> was administered at a concentration of 1 mg/mL diluted with 5% glucose. Due to limited data on the use of </w:t>
      </w:r>
      <w:bookmarkStart w:id="0" w:name="_Hlk173087649"/>
      <w:r>
        <w:rPr>
          <w:rFonts w:ascii="Times New Roman" w:eastAsia="PingFangSC-Medium" w:hAnsi="Times New Roman" w:cs="Times New Roman"/>
          <w:shd w:val="clear" w:color="auto" w:fill="FFFFFF"/>
        </w:rPr>
        <w:t>mesylate</w:t>
      </w:r>
      <w:bookmarkEnd w:id="0"/>
      <w:r>
        <w:rPr>
          <w:rFonts w:ascii="Times New Roman" w:eastAsia="PingFangSC-Medium" w:hAnsi="Times New Roman" w:cs="Times New Roman"/>
          <w:shd w:val="clear" w:color="auto" w:fill="FFFFFF"/>
        </w:rPr>
        <w:t xml:space="preserve"> in centrifugal anticoagulation, our study first explored the lower end of the recommended mesylate dosage range (20-50 mg/h), with the starting rate at 20 mg/h. Assessment of </w:t>
      </w:r>
      <w:r>
        <w:rPr>
          <w:rFonts w:ascii="Times New Roman" w:hAnsi="Times New Roman"/>
          <w:sz w:val="22"/>
        </w:rPr>
        <w:t>disseminated intravascular coagulation (DIC)</w:t>
      </w:r>
      <w:r>
        <w:rPr>
          <w:rFonts w:ascii="Times New Roman" w:eastAsia="PingFangSC-Medium" w:hAnsi="Times New Roman" w:cs="Times New Roman"/>
          <w:shd w:val="clear" w:color="auto" w:fill="FFFFFF"/>
        </w:rPr>
        <w:t xml:space="preserve"> and thromboelastography (TEG) in the extracorporeal circulation circuit, as well as monitoring of return pressure, informed the determination of the rate of mesylate. If activated partial thromboplastin time (APTT) exceeded 120 s and TEG indicated inadequate blood coagulation, the mesylate rate was downregulated. Post-cALSS (centrifugation artificial liver support systems), ongoing monitoring of DIC and TEG guided adjustments to the subsequent treatment’s</w:t>
      </w:r>
      <w:r>
        <w:t xml:space="preserve"> </w:t>
      </w:r>
      <w:r>
        <w:rPr>
          <w:rFonts w:ascii="Times New Roman" w:eastAsia="PingFangSC-Medium" w:hAnsi="Times New Roman" w:cs="Times New Roman"/>
          <w:shd w:val="clear" w:color="auto" w:fill="FFFFFF"/>
        </w:rPr>
        <w:t>nafamostat mesylate (NM) rate of starting and maintenance.</w:t>
      </w:r>
    </w:p>
    <w:p w:rsidR="0023380D" w:rsidRDefault="0023380D"/>
    <w:sectPr w:rsidR="0023380D">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PingFangSC-Medium">
    <w:altName w:val="Arial Unicode MS"/>
    <w:panose1 w:val="00000000000000000000"/>
    <w:charset w:val="86"/>
    <w:family w:val="swiss"/>
    <w:notTrueType/>
    <w:pitch w:val="default"/>
    <w:sig w:usb0="00000001" w:usb1="080E0000" w:usb2="00000010" w:usb3="00000000" w:csb0="00040000" w:csb1="00000000"/>
  </w:font>
  <w:font w:name="PingFang SC">
    <w:altName w:val="Arial Unicode MS"/>
    <w:panose1 w:val="00000000000000000000"/>
    <w:charset w:val="86"/>
    <w:family w:val="swiss"/>
    <w:notTrueType/>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40"/>
  <w:defaultTabStop w:val="720"/>
  <w:characterSpacingControl w:val="doNotCompress"/>
  <w:compat>
    <w:useFELayout/>
  </w:compat>
  <w:rsids>
    <w:rsidRoot w:val="0077707F"/>
    <w:rsid w:val="0023380D"/>
    <w:rsid w:val="007770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707F"/>
    <w:pPr>
      <w:spacing w:after="0" w:line="240" w:lineRule="auto"/>
      <w:ind w:firstLineChars="200" w:firstLine="420"/>
    </w:pPr>
    <w:rPr>
      <w:rFonts w:ascii="宋体" w:eastAsia="宋体" w:hAnsi="宋体" w:cs="宋体"/>
      <w:sz w:val="24"/>
      <w:szCs w:val="24"/>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788</Characters>
  <Application>Microsoft Office Word</Application>
  <DocSecurity>0</DocSecurity>
  <Lines>6</Lines>
  <Paragraphs>1</Paragraphs>
  <ScaleCrop>false</ScaleCrop>
  <Company/>
  <LinksUpToDate>false</LinksUpToDate>
  <CharactersWithSpaces>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Adminstrator</dc:creator>
  <cp:keywords/>
  <dc:description/>
  <cp:lastModifiedBy>Adminstrator</cp:lastModifiedBy>
  <cp:revision>2</cp:revision>
  <dcterms:created xsi:type="dcterms:W3CDTF">2025-03-13T11:57:00Z</dcterms:created>
  <dcterms:modified xsi:type="dcterms:W3CDTF">2025-03-13T11:57:00Z</dcterms:modified>
</cp:coreProperties>
</file>