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E5" w:rsidRPr="00D70156" w:rsidRDefault="003B3CE5" w:rsidP="00FF75A2">
      <w:pPr>
        <w:spacing w:after="0" w:line="480" w:lineRule="auto"/>
        <w:jc w:val="center"/>
        <w:rPr>
          <w:rFonts w:ascii="Arial" w:eastAsia="宋体" w:hAnsi="Arial" w:cs="Arial"/>
          <w:bCs/>
          <w:sz w:val="28"/>
          <w:szCs w:val="28"/>
          <w:lang w:eastAsia="zh-CN"/>
        </w:rPr>
      </w:pPr>
      <w:r w:rsidRPr="00D70156">
        <w:rPr>
          <w:rFonts w:ascii="Arial" w:hAnsi="Arial" w:cs="Arial"/>
          <w:b/>
          <w:sz w:val="28"/>
          <w:szCs w:val="28"/>
          <w:lang w:eastAsia="zh-CN"/>
        </w:rPr>
        <w:t>Supplementary File 1</w:t>
      </w:r>
      <w:r w:rsidR="00F448F2" w:rsidRPr="00D70156">
        <w:rPr>
          <w:rFonts w:ascii="Arial" w:hAnsi="Arial" w:cs="Arial"/>
          <w:b/>
          <w:sz w:val="28"/>
          <w:szCs w:val="28"/>
          <w:lang w:eastAsia="zh-CN"/>
        </w:rPr>
        <w:t>.</w:t>
      </w:r>
      <w:r w:rsidR="00F448F2" w:rsidRPr="00D70156">
        <w:rPr>
          <w:rFonts w:ascii="Arial" w:hAnsi="Arial" w:cs="Arial"/>
          <w:sz w:val="28"/>
          <w:szCs w:val="28"/>
          <w:lang w:eastAsia="zh-CN"/>
        </w:rPr>
        <w:t xml:space="preserve"> </w:t>
      </w:r>
      <w:r w:rsidRPr="00D70156">
        <w:rPr>
          <w:rFonts w:ascii="Arial" w:eastAsia="宋体" w:hAnsi="Arial" w:cs="Arial"/>
          <w:bCs/>
          <w:sz w:val="28"/>
          <w:szCs w:val="28"/>
          <w:lang w:eastAsia="zh-CN"/>
        </w:rPr>
        <w:t>Supplementary Materials</w:t>
      </w:r>
      <w:r w:rsidR="00F448F2" w:rsidRPr="00D70156">
        <w:rPr>
          <w:rFonts w:ascii="Arial" w:eastAsia="宋体" w:hAnsi="Arial" w:cs="Arial"/>
          <w:bCs/>
          <w:sz w:val="28"/>
          <w:szCs w:val="28"/>
          <w:lang w:eastAsia="zh-CN"/>
        </w:rPr>
        <w:t>.</w:t>
      </w:r>
    </w:p>
    <w:p w:rsidR="00E56F7E" w:rsidRDefault="00E56F7E" w:rsidP="003B3CE5">
      <w:pPr>
        <w:spacing w:after="0" w:line="480" w:lineRule="auto"/>
        <w:rPr>
          <w:rFonts w:ascii="Arial" w:hAnsi="Arial" w:cs="Arial"/>
          <w:b/>
          <w:bCs/>
          <w:szCs w:val="24"/>
          <w:lang w:eastAsia="zh-CN"/>
        </w:rPr>
      </w:pP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Materials and methods</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Chemicals and reagents</w:t>
      </w:r>
    </w:p>
    <w:p w:rsidR="003B3CE5" w:rsidRDefault="003B3CE5" w:rsidP="003B3CE5">
      <w:pPr>
        <w:spacing w:after="0" w:line="480" w:lineRule="auto"/>
        <w:rPr>
          <w:rFonts w:ascii="Arial" w:eastAsia="宋体" w:hAnsi="Arial" w:cs="Arial"/>
          <w:b/>
          <w:bCs/>
          <w:szCs w:val="24"/>
          <w:lang w:eastAsia="zh-CN"/>
        </w:rPr>
      </w:pPr>
      <w:r>
        <w:rPr>
          <w:rFonts w:ascii="Arial" w:hAnsi="Arial" w:cs="Arial"/>
          <w:szCs w:val="24"/>
        </w:rPr>
        <w:t xml:space="preserve">The components of </w:t>
      </w:r>
      <w:r>
        <w:rPr>
          <w:rFonts w:ascii="Arial" w:hAnsi="Arial" w:cs="Arial"/>
          <w:szCs w:val="24"/>
          <w:lang w:eastAsia="zh-CN"/>
        </w:rPr>
        <w:t>BGXZW</w:t>
      </w:r>
      <w:r>
        <w:rPr>
          <w:rFonts w:ascii="Arial" w:hAnsi="Arial" w:cs="Arial"/>
          <w:szCs w:val="24"/>
        </w:rPr>
        <w:t xml:space="preserve"> are </w:t>
      </w:r>
      <w:r>
        <w:rPr>
          <w:rFonts w:ascii="Arial" w:eastAsia="宋体" w:hAnsi="Arial" w:cs="Arial"/>
          <w:szCs w:val="24"/>
          <w:lang w:eastAsia="zh-CN"/>
        </w:rPr>
        <w:t xml:space="preserve">displayed </w:t>
      </w:r>
      <w:r>
        <w:rPr>
          <w:rFonts w:ascii="Arial" w:hAnsi="Arial" w:cs="Arial"/>
          <w:szCs w:val="24"/>
        </w:rPr>
        <w:t xml:space="preserve">in </w:t>
      </w:r>
      <w:r>
        <w:rPr>
          <w:rFonts w:ascii="Arial" w:hAnsi="Arial" w:cs="Arial"/>
          <w:szCs w:val="24"/>
          <w:lang w:eastAsia="zh-CN"/>
        </w:rPr>
        <w:t xml:space="preserve">Supplementary </w:t>
      </w:r>
      <w:r>
        <w:rPr>
          <w:rFonts w:ascii="Arial" w:eastAsia="宋体" w:hAnsi="Arial" w:cs="Arial"/>
          <w:bCs/>
          <w:szCs w:val="24"/>
          <w:lang w:eastAsia="zh-CN"/>
        </w:rPr>
        <w:t>Figure 1A</w:t>
      </w:r>
      <w:r>
        <w:rPr>
          <w:rFonts w:ascii="Arial" w:eastAsia="宋体" w:hAnsi="Arial" w:cs="Arial"/>
          <w:szCs w:val="24"/>
          <w:lang w:eastAsia="zh-CN"/>
        </w:rPr>
        <w:t>.</w:t>
      </w:r>
      <w:r>
        <w:rPr>
          <w:rFonts w:ascii="Arial" w:hAnsi="Arial" w:cs="Arial"/>
          <w:szCs w:val="24"/>
        </w:rPr>
        <w:t xml:space="preserve"> To be consistent with previous experiments,</w:t>
      </w:r>
      <w:r>
        <w:rPr>
          <w:rFonts w:ascii="Arial" w:eastAsia="宋体" w:hAnsi="Arial" w:cs="Arial"/>
          <w:szCs w:val="24"/>
          <w:lang w:eastAsia="zh-CN"/>
        </w:rPr>
        <w:t xml:space="preserve"> we still purchased the four </w:t>
      </w:r>
      <w:r>
        <w:rPr>
          <w:rFonts w:ascii="Arial" w:hAnsi="Arial" w:cs="Arial"/>
          <w:szCs w:val="24"/>
        </w:rPr>
        <w:t>herbs</w:t>
      </w:r>
      <w:r>
        <w:rPr>
          <w:rFonts w:ascii="Arial" w:eastAsia="宋体" w:hAnsi="Arial" w:cs="Arial"/>
          <w:szCs w:val="24"/>
          <w:lang w:eastAsia="zh-CN"/>
        </w:rPr>
        <w:t xml:space="preserve"> (Yinchen, Baihuasheshecao, Zhizi, Sangjisheng) from </w:t>
      </w:r>
      <w:r>
        <w:rPr>
          <w:rFonts w:ascii="Arial" w:hAnsi="Arial" w:cs="Arial"/>
          <w:szCs w:val="24"/>
        </w:rPr>
        <w:t xml:space="preserve">Ganzhou city (Jiangxi province, China) on </w:t>
      </w:r>
      <w:r>
        <w:rPr>
          <w:rFonts w:ascii="Arial" w:eastAsia="宋体" w:hAnsi="Arial" w:cs="Arial"/>
          <w:szCs w:val="24"/>
          <w:lang w:eastAsia="zh-CN"/>
        </w:rPr>
        <w:t>March</w:t>
      </w:r>
      <w:r>
        <w:rPr>
          <w:rFonts w:ascii="Arial" w:hAnsi="Arial" w:cs="Arial"/>
          <w:szCs w:val="24"/>
        </w:rPr>
        <w:t xml:space="preserve"> 20</w:t>
      </w:r>
      <w:r>
        <w:rPr>
          <w:rFonts w:ascii="Arial" w:eastAsia="宋体" w:hAnsi="Arial" w:cs="Arial"/>
          <w:szCs w:val="24"/>
          <w:lang w:eastAsia="zh-CN"/>
        </w:rPr>
        <w:t>22</w:t>
      </w:r>
      <w:r>
        <w:rPr>
          <w:rFonts w:ascii="Arial" w:hAnsi="Arial" w:cs="Arial"/>
          <w:szCs w:val="24"/>
        </w:rPr>
        <w:t>.</w:t>
      </w:r>
      <w:r>
        <w:rPr>
          <w:rFonts w:ascii="Arial" w:eastAsia="宋体" w:hAnsi="Arial" w:cs="Arial"/>
          <w:szCs w:val="24"/>
          <w:lang w:eastAsia="zh-CN"/>
        </w:rPr>
        <w:t xml:space="preserve"> The other herbs (Danshen, Gancao, Dahuang) </w:t>
      </w:r>
      <w:bookmarkStart w:id="0" w:name="OLE_LINK87"/>
      <w:r>
        <w:rPr>
          <w:rFonts w:ascii="Arial" w:eastAsia="宋体" w:hAnsi="Arial" w:cs="Arial"/>
          <w:szCs w:val="24"/>
          <w:lang w:eastAsia="zh-CN"/>
        </w:rPr>
        <w:t>were purchased from</w:t>
      </w:r>
      <w:bookmarkEnd w:id="0"/>
      <w:r>
        <w:rPr>
          <w:rFonts w:ascii="Arial" w:eastAsia="宋体" w:hAnsi="Arial" w:cs="Arial"/>
          <w:szCs w:val="24"/>
          <w:lang w:eastAsia="zh-CN"/>
        </w:rPr>
        <w:t xml:space="preserve"> the pharmacies of </w:t>
      </w:r>
      <w:r>
        <w:rPr>
          <w:rFonts w:ascii="Arial" w:hAnsi="Arial" w:cs="Arial"/>
          <w:szCs w:val="24"/>
        </w:rPr>
        <w:t>Shenzhen People</w:t>
      </w:r>
      <w:r>
        <w:rPr>
          <w:rFonts w:ascii="Arial" w:hAnsi="Arial" w:cs="Arial"/>
          <w:szCs w:val="24"/>
          <w:lang w:eastAsia="zh-CN"/>
        </w:rPr>
        <w:t>’</w:t>
      </w:r>
      <w:r>
        <w:rPr>
          <w:rFonts w:ascii="Arial" w:hAnsi="Arial" w:cs="Arial"/>
          <w:szCs w:val="24"/>
        </w:rPr>
        <w:t>s Hospital</w:t>
      </w:r>
      <w:r>
        <w:rPr>
          <w:rFonts w:ascii="Arial" w:eastAsia="宋体" w:hAnsi="Arial" w:cs="Arial"/>
          <w:szCs w:val="24"/>
          <w:lang w:eastAsia="zh-CN"/>
        </w:rPr>
        <w:t xml:space="preserve"> </w:t>
      </w:r>
      <w:r>
        <w:rPr>
          <w:rFonts w:ascii="Arial" w:hAnsi="Arial" w:cs="Arial"/>
          <w:szCs w:val="24"/>
        </w:rPr>
        <w:t xml:space="preserve">on </w:t>
      </w:r>
      <w:r>
        <w:rPr>
          <w:rFonts w:ascii="Arial" w:eastAsia="宋体" w:hAnsi="Arial" w:cs="Arial"/>
          <w:szCs w:val="24"/>
          <w:lang w:eastAsia="zh-CN"/>
        </w:rPr>
        <w:t>March</w:t>
      </w:r>
      <w:r>
        <w:rPr>
          <w:rFonts w:ascii="Arial" w:hAnsi="Arial" w:cs="Arial"/>
          <w:szCs w:val="24"/>
        </w:rPr>
        <w:t xml:space="preserve"> 20</w:t>
      </w:r>
      <w:r>
        <w:rPr>
          <w:rFonts w:ascii="Arial" w:eastAsia="宋体" w:hAnsi="Arial" w:cs="Arial"/>
          <w:szCs w:val="24"/>
          <w:lang w:eastAsia="zh-CN"/>
        </w:rPr>
        <w:t>22</w:t>
      </w:r>
      <w:r>
        <w:rPr>
          <w:rFonts w:ascii="Arial" w:hAnsi="Arial" w:cs="Arial"/>
          <w:szCs w:val="24"/>
        </w:rPr>
        <w:t>.</w:t>
      </w:r>
      <w:r>
        <w:rPr>
          <w:rFonts w:ascii="Arial" w:eastAsia="宋体" w:hAnsi="Arial" w:cs="Arial"/>
          <w:szCs w:val="24"/>
          <w:lang w:eastAsia="zh-CN"/>
        </w:rPr>
        <w:t xml:space="preserve"> All </w:t>
      </w:r>
      <w:r>
        <w:rPr>
          <w:rFonts w:ascii="Arial" w:hAnsi="Arial" w:cs="Arial"/>
          <w:szCs w:val="24"/>
        </w:rPr>
        <w:t>plants were identified by Dr. XB Zeng of the Shenzhen People</w:t>
      </w:r>
      <w:r>
        <w:rPr>
          <w:rFonts w:ascii="Arial" w:hAnsi="Arial" w:cs="Arial"/>
          <w:szCs w:val="24"/>
          <w:lang w:eastAsia="zh-CN"/>
        </w:rPr>
        <w:t>’</w:t>
      </w:r>
      <w:r>
        <w:rPr>
          <w:rFonts w:ascii="Arial" w:hAnsi="Arial" w:cs="Arial"/>
          <w:szCs w:val="24"/>
        </w:rPr>
        <w:t>s Hospital, and voucher specimens (no. 20</w:t>
      </w:r>
      <w:r>
        <w:rPr>
          <w:rFonts w:ascii="Arial" w:eastAsia="宋体" w:hAnsi="Arial" w:cs="Arial"/>
          <w:szCs w:val="24"/>
          <w:lang w:eastAsia="zh-CN"/>
        </w:rPr>
        <w:t>22</w:t>
      </w:r>
      <w:r>
        <w:rPr>
          <w:rFonts w:ascii="Arial" w:hAnsi="Arial" w:cs="Arial"/>
          <w:szCs w:val="24"/>
        </w:rPr>
        <w:t>0</w:t>
      </w:r>
      <w:r>
        <w:rPr>
          <w:rFonts w:ascii="Arial" w:eastAsia="宋体" w:hAnsi="Arial" w:cs="Arial"/>
          <w:szCs w:val="24"/>
          <w:lang w:eastAsia="zh-CN"/>
        </w:rPr>
        <w:t>301</w:t>
      </w:r>
      <w:r>
        <w:rPr>
          <w:rFonts w:ascii="Arial" w:hAnsi="Arial" w:cs="Arial"/>
          <w:szCs w:val="24"/>
        </w:rPr>
        <w:t>, 20</w:t>
      </w:r>
      <w:r>
        <w:rPr>
          <w:rFonts w:ascii="Arial" w:eastAsia="宋体" w:hAnsi="Arial" w:cs="Arial"/>
          <w:szCs w:val="24"/>
          <w:lang w:eastAsia="zh-CN"/>
        </w:rPr>
        <w:t>22</w:t>
      </w:r>
      <w:r>
        <w:rPr>
          <w:rFonts w:ascii="Arial" w:hAnsi="Arial" w:cs="Arial"/>
          <w:szCs w:val="24"/>
        </w:rPr>
        <w:t>0</w:t>
      </w:r>
      <w:r>
        <w:rPr>
          <w:rFonts w:ascii="Arial" w:eastAsia="宋体" w:hAnsi="Arial" w:cs="Arial"/>
          <w:szCs w:val="24"/>
          <w:lang w:eastAsia="zh-CN"/>
        </w:rPr>
        <w:t>30</w:t>
      </w:r>
      <w:r>
        <w:rPr>
          <w:rFonts w:ascii="Arial" w:hAnsi="Arial" w:cs="Arial"/>
          <w:szCs w:val="24"/>
        </w:rPr>
        <w:t>2, 20</w:t>
      </w:r>
      <w:r>
        <w:rPr>
          <w:rFonts w:ascii="Arial" w:eastAsia="宋体" w:hAnsi="Arial" w:cs="Arial"/>
          <w:szCs w:val="24"/>
          <w:lang w:eastAsia="zh-CN"/>
        </w:rPr>
        <w:t>22</w:t>
      </w:r>
      <w:r>
        <w:rPr>
          <w:rFonts w:ascii="Arial" w:hAnsi="Arial" w:cs="Arial"/>
          <w:szCs w:val="24"/>
        </w:rPr>
        <w:t>0</w:t>
      </w:r>
      <w:r>
        <w:rPr>
          <w:rFonts w:ascii="Arial" w:eastAsia="宋体" w:hAnsi="Arial" w:cs="Arial"/>
          <w:szCs w:val="24"/>
          <w:lang w:eastAsia="zh-CN"/>
        </w:rPr>
        <w:t>30</w:t>
      </w:r>
      <w:r>
        <w:rPr>
          <w:rFonts w:ascii="Arial" w:hAnsi="Arial" w:cs="Arial"/>
          <w:szCs w:val="24"/>
        </w:rPr>
        <w:t>3, 20</w:t>
      </w:r>
      <w:r>
        <w:rPr>
          <w:rFonts w:ascii="Arial" w:eastAsia="宋体" w:hAnsi="Arial" w:cs="Arial"/>
          <w:szCs w:val="24"/>
          <w:lang w:eastAsia="zh-CN"/>
        </w:rPr>
        <w:t>22</w:t>
      </w:r>
      <w:r>
        <w:rPr>
          <w:rFonts w:ascii="Arial" w:hAnsi="Arial" w:cs="Arial"/>
          <w:szCs w:val="24"/>
        </w:rPr>
        <w:t>0</w:t>
      </w:r>
      <w:r>
        <w:rPr>
          <w:rFonts w:ascii="Arial" w:eastAsia="宋体" w:hAnsi="Arial" w:cs="Arial"/>
          <w:szCs w:val="24"/>
          <w:lang w:eastAsia="zh-CN"/>
        </w:rPr>
        <w:t xml:space="preserve">304, </w:t>
      </w:r>
      <w:r>
        <w:rPr>
          <w:rFonts w:ascii="Arial" w:hAnsi="Arial" w:cs="Arial"/>
          <w:szCs w:val="24"/>
        </w:rPr>
        <w:t>20</w:t>
      </w:r>
      <w:r>
        <w:rPr>
          <w:rFonts w:ascii="Arial" w:eastAsia="宋体" w:hAnsi="Arial" w:cs="Arial"/>
          <w:szCs w:val="24"/>
          <w:lang w:eastAsia="zh-CN"/>
        </w:rPr>
        <w:t>22</w:t>
      </w:r>
      <w:r>
        <w:rPr>
          <w:rFonts w:ascii="Arial" w:hAnsi="Arial" w:cs="Arial"/>
          <w:szCs w:val="24"/>
        </w:rPr>
        <w:t>0</w:t>
      </w:r>
      <w:r>
        <w:rPr>
          <w:rFonts w:ascii="Arial" w:eastAsia="宋体" w:hAnsi="Arial" w:cs="Arial"/>
          <w:szCs w:val="24"/>
          <w:lang w:eastAsia="zh-CN"/>
        </w:rPr>
        <w:t xml:space="preserve">305, </w:t>
      </w:r>
      <w:r>
        <w:rPr>
          <w:rFonts w:ascii="Arial" w:hAnsi="Arial" w:cs="Arial"/>
          <w:szCs w:val="24"/>
        </w:rPr>
        <w:t>20</w:t>
      </w:r>
      <w:r>
        <w:rPr>
          <w:rFonts w:ascii="Arial" w:eastAsia="宋体" w:hAnsi="Arial" w:cs="Arial"/>
          <w:szCs w:val="24"/>
          <w:lang w:eastAsia="zh-CN"/>
        </w:rPr>
        <w:t>22</w:t>
      </w:r>
      <w:r>
        <w:rPr>
          <w:rFonts w:ascii="Arial" w:hAnsi="Arial" w:cs="Arial"/>
          <w:szCs w:val="24"/>
        </w:rPr>
        <w:t>0</w:t>
      </w:r>
      <w:r>
        <w:rPr>
          <w:rFonts w:ascii="Arial" w:eastAsia="宋体" w:hAnsi="Arial" w:cs="Arial"/>
          <w:szCs w:val="24"/>
          <w:lang w:eastAsia="zh-CN"/>
        </w:rPr>
        <w:t xml:space="preserve">306, </w:t>
      </w:r>
      <w:r>
        <w:rPr>
          <w:rFonts w:ascii="Arial" w:hAnsi="Arial" w:cs="Arial"/>
          <w:szCs w:val="24"/>
        </w:rPr>
        <w:t>and 20</w:t>
      </w:r>
      <w:r>
        <w:rPr>
          <w:rFonts w:ascii="Arial" w:eastAsia="宋体" w:hAnsi="Arial" w:cs="Arial"/>
          <w:szCs w:val="24"/>
          <w:lang w:eastAsia="zh-CN"/>
        </w:rPr>
        <w:t>22</w:t>
      </w:r>
      <w:r>
        <w:rPr>
          <w:rFonts w:ascii="Arial" w:hAnsi="Arial" w:cs="Arial"/>
          <w:szCs w:val="24"/>
        </w:rPr>
        <w:t>0</w:t>
      </w:r>
      <w:r>
        <w:rPr>
          <w:rFonts w:ascii="Arial" w:eastAsia="宋体" w:hAnsi="Arial" w:cs="Arial"/>
          <w:szCs w:val="24"/>
          <w:lang w:eastAsia="zh-CN"/>
        </w:rPr>
        <w:t>307</w:t>
      </w:r>
      <w:r>
        <w:rPr>
          <w:rFonts w:ascii="Arial" w:hAnsi="Arial" w:cs="Arial"/>
          <w:szCs w:val="24"/>
        </w:rPr>
        <w:t xml:space="preserve"> for </w:t>
      </w:r>
      <w:r>
        <w:rPr>
          <w:rFonts w:ascii="Arial" w:hAnsi="Arial" w:cs="Arial"/>
          <w:i/>
          <w:szCs w:val="24"/>
        </w:rPr>
        <w:t>A. capillaris</w:t>
      </w:r>
      <w:r>
        <w:rPr>
          <w:rFonts w:ascii="Arial" w:hAnsi="Arial" w:cs="Arial"/>
          <w:szCs w:val="24"/>
        </w:rPr>
        <w:t xml:space="preserve">, </w:t>
      </w:r>
      <w:r>
        <w:rPr>
          <w:rFonts w:ascii="Arial" w:hAnsi="Arial" w:cs="Arial"/>
          <w:i/>
          <w:szCs w:val="24"/>
        </w:rPr>
        <w:t>H. diffusa</w:t>
      </w:r>
      <w:r>
        <w:rPr>
          <w:rFonts w:ascii="Arial" w:hAnsi="Arial" w:cs="Arial"/>
          <w:szCs w:val="24"/>
        </w:rPr>
        <w:t xml:space="preserve">, </w:t>
      </w:r>
      <w:r>
        <w:rPr>
          <w:rFonts w:ascii="Arial" w:hAnsi="Arial" w:cs="Arial"/>
          <w:i/>
          <w:szCs w:val="24"/>
        </w:rPr>
        <w:t>G. jasminoides</w:t>
      </w:r>
      <w:r>
        <w:rPr>
          <w:rFonts w:ascii="Arial" w:hAnsi="Arial" w:cs="Arial"/>
          <w:szCs w:val="24"/>
        </w:rPr>
        <w:t>,</w:t>
      </w:r>
      <w:r>
        <w:rPr>
          <w:rFonts w:ascii="Arial" w:eastAsia="宋体" w:hAnsi="Arial" w:cs="Arial"/>
          <w:szCs w:val="24"/>
          <w:lang w:eastAsia="zh-CN"/>
        </w:rPr>
        <w:t xml:space="preserve"> </w:t>
      </w:r>
      <w:r>
        <w:rPr>
          <w:rFonts w:ascii="Arial" w:hAnsi="Arial" w:cs="Arial"/>
          <w:i/>
          <w:szCs w:val="24"/>
        </w:rPr>
        <w:t>T. sutchuenensis</w:t>
      </w:r>
      <w:r>
        <w:rPr>
          <w:rFonts w:ascii="Arial" w:hAnsi="Arial" w:cs="Arial"/>
          <w:szCs w:val="24"/>
        </w:rPr>
        <w:t>,</w:t>
      </w:r>
      <w:r>
        <w:rPr>
          <w:rFonts w:ascii="Arial" w:hAnsi="Arial" w:cs="Arial"/>
          <w:i/>
          <w:szCs w:val="24"/>
        </w:rPr>
        <w:t xml:space="preserve"> </w:t>
      </w:r>
      <w:r>
        <w:rPr>
          <w:rFonts w:ascii="Arial" w:hAnsi="Arial" w:cs="Arial"/>
          <w:i/>
          <w:iCs/>
          <w:szCs w:val="24"/>
          <w:lang w:eastAsia="zh-CN"/>
        </w:rPr>
        <w:t>S. miltiorrhiza</w:t>
      </w:r>
      <w:r>
        <w:rPr>
          <w:rFonts w:ascii="Arial" w:hAnsi="Arial" w:cs="Arial"/>
          <w:iCs/>
          <w:szCs w:val="24"/>
          <w:lang w:eastAsia="zh-CN"/>
        </w:rPr>
        <w:t>,</w:t>
      </w:r>
      <w:r>
        <w:rPr>
          <w:rFonts w:ascii="Arial" w:hAnsi="Arial" w:cs="Arial"/>
          <w:i/>
          <w:iCs/>
          <w:szCs w:val="24"/>
          <w:lang w:eastAsia="zh-CN"/>
        </w:rPr>
        <w:t xml:space="preserve"> Glycyrrhiza uralensis</w:t>
      </w:r>
      <w:r>
        <w:rPr>
          <w:rFonts w:ascii="Arial" w:hAnsi="Arial" w:cs="Arial"/>
          <w:iCs/>
          <w:szCs w:val="24"/>
          <w:lang w:eastAsia="zh-CN"/>
        </w:rPr>
        <w:t>,</w:t>
      </w:r>
      <w:r>
        <w:rPr>
          <w:rFonts w:ascii="Arial" w:hAnsi="Arial" w:cs="Arial"/>
          <w:i/>
          <w:iCs/>
          <w:szCs w:val="24"/>
          <w:lang w:eastAsia="zh-CN"/>
        </w:rPr>
        <w:t xml:space="preserve"> </w:t>
      </w:r>
      <w:r>
        <w:rPr>
          <w:rFonts w:ascii="Arial" w:hAnsi="Arial" w:cs="Arial"/>
          <w:szCs w:val="24"/>
          <w:lang w:eastAsia="zh-CN"/>
        </w:rPr>
        <w:t xml:space="preserve">and </w:t>
      </w:r>
      <w:r>
        <w:rPr>
          <w:rFonts w:ascii="Arial" w:hAnsi="Arial" w:cs="Arial"/>
          <w:i/>
          <w:iCs/>
          <w:szCs w:val="24"/>
          <w:lang w:eastAsia="zh-CN"/>
        </w:rPr>
        <w:t>R. palmatum</w:t>
      </w:r>
      <w:r>
        <w:rPr>
          <w:rFonts w:ascii="Arial" w:hAnsi="Arial" w:cs="Arial"/>
          <w:iCs/>
          <w:szCs w:val="24"/>
          <w:lang w:eastAsia="zh-CN"/>
        </w:rPr>
        <w:t>,</w:t>
      </w:r>
      <w:r>
        <w:rPr>
          <w:rFonts w:ascii="Arial" w:hAnsi="Arial" w:cs="Arial"/>
          <w:szCs w:val="24"/>
          <w:lang w:eastAsia="zh-CN"/>
        </w:rPr>
        <w:t xml:space="preserve"> </w:t>
      </w:r>
      <w:r>
        <w:rPr>
          <w:rFonts w:ascii="Arial" w:hAnsi="Arial" w:cs="Arial"/>
          <w:szCs w:val="24"/>
        </w:rPr>
        <w:t>respectively) were deposited at the Center Lab of Longhua Branch, Shenzhen People</w:t>
      </w:r>
      <w:r>
        <w:rPr>
          <w:rFonts w:ascii="Arial" w:hAnsi="Arial" w:cs="Arial"/>
          <w:szCs w:val="24"/>
          <w:lang w:eastAsia="zh-CN"/>
        </w:rPr>
        <w:t>’</w:t>
      </w:r>
      <w:r>
        <w:rPr>
          <w:rFonts w:ascii="Arial" w:hAnsi="Arial" w:cs="Arial"/>
          <w:szCs w:val="24"/>
        </w:rPr>
        <w:t xml:space="preserve">s Hospital, Second Clinical Medical College of Jinan University, Shenzhen, China. The MCD diet and methionine and choline-sufficient (MCS) diet were </w:t>
      </w:r>
      <w:r>
        <w:rPr>
          <w:rFonts w:ascii="Arial" w:eastAsia="宋体" w:hAnsi="Arial" w:cs="Arial"/>
          <w:szCs w:val="24"/>
          <w:lang w:eastAsia="zh-CN"/>
        </w:rPr>
        <w:t>bought</w:t>
      </w:r>
      <w:r>
        <w:rPr>
          <w:rFonts w:ascii="Arial" w:hAnsi="Arial" w:cs="Arial"/>
          <w:szCs w:val="24"/>
        </w:rPr>
        <w:t xml:space="preserve"> </w:t>
      </w:r>
      <w:r>
        <w:rPr>
          <w:rFonts w:ascii="Arial" w:eastAsia="宋体" w:hAnsi="Arial" w:cs="Arial"/>
          <w:szCs w:val="24"/>
          <w:lang w:eastAsia="zh-CN"/>
        </w:rPr>
        <w:t>from</w:t>
      </w:r>
      <w:r>
        <w:rPr>
          <w:rFonts w:ascii="Arial" w:hAnsi="Arial" w:cs="Arial"/>
          <w:szCs w:val="24"/>
        </w:rPr>
        <w:t xml:space="preserve"> Jiangsu Medison Biopharmaceutical Co., Ltd. (</w:t>
      </w:r>
      <w:r>
        <w:rPr>
          <w:rFonts w:ascii="Arial" w:eastAsia="宋体" w:hAnsi="Arial" w:cs="Arial"/>
          <w:szCs w:val="24"/>
          <w:lang w:eastAsia="zh-CN"/>
        </w:rPr>
        <w:t>Yangzhou</w:t>
      </w:r>
      <w:r>
        <w:rPr>
          <w:rFonts w:ascii="Arial" w:hAnsi="Arial" w:cs="Arial"/>
          <w:szCs w:val="24"/>
        </w:rPr>
        <w:t xml:space="preserve"> City, China). </w:t>
      </w:r>
      <w:r>
        <w:rPr>
          <w:rFonts w:ascii="Arial" w:hAnsi="Arial" w:cs="Arial"/>
          <w:szCs w:val="24"/>
          <w:lang w:eastAsia="zh-CN"/>
        </w:rPr>
        <w:t>Diagnostic kits for total triglyceride (</w:t>
      </w:r>
      <w:r>
        <w:rPr>
          <w:rFonts w:ascii="Arial" w:hAnsi="Arial" w:cs="Arial"/>
          <w:szCs w:val="24"/>
        </w:rPr>
        <w:t>TG</w:t>
      </w:r>
      <w:r>
        <w:rPr>
          <w:rFonts w:ascii="Arial" w:eastAsia="宋体" w:hAnsi="Arial" w:cs="Arial"/>
          <w:szCs w:val="24"/>
          <w:lang w:eastAsia="zh-CN"/>
        </w:rPr>
        <w:t>), t</w:t>
      </w:r>
      <w:r>
        <w:rPr>
          <w:rFonts w:ascii="Arial" w:hAnsi="Arial" w:cs="Arial"/>
          <w:szCs w:val="24"/>
        </w:rPr>
        <w:t>otal cholesterol (TC)</w:t>
      </w:r>
      <w:r>
        <w:rPr>
          <w:rFonts w:ascii="Arial" w:eastAsia="宋体" w:hAnsi="Arial" w:cs="Arial"/>
          <w:szCs w:val="24"/>
          <w:lang w:eastAsia="zh-CN"/>
        </w:rPr>
        <w:t>, l</w:t>
      </w:r>
      <w:r>
        <w:rPr>
          <w:rFonts w:ascii="Arial" w:hAnsi="Arial" w:cs="Arial"/>
          <w:szCs w:val="24"/>
        </w:rPr>
        <w:t>ow-density lipoprotein cholesterol (LDL-c)</w:t>
      </w:r>
      <w:r>
        <w:rPr>
          <w:rFonts w:ascii="Arial" w:eastAsia="宋体" w:hAnsi="Arial" w:cs="Arial"/>
          <w:szCs w:val="24"/>
          <w:lang w:eastAsia="zh-CN"/>
        </w:rPr>
        <w:t xml:space="preserve">, </w:t>
      </w:r>
      <w:r>
        <w:rPr>
          <w:rFonts w:ascii="Arial" w:hAnsi="Arial" w:cs="Arial"/>
          <w:szCs w:val="24"/>
          <w:lang w:eastAsia="zh-CN"/>
        </w:rPr>
        <w:t>alanine aminotransferase (ALT), and aspartate transaminase (AST) were obtained from the Nanjing Jiancheng Bioengineering Institute (</w:t>
      </w:r>
      <w:bookmarkStart w:id="1" w:name="OLE_LINK77"/>
      <w:r>
        <w:rPr>
          <w:rFonts w:ascii="Arial" w:hAnsi="Arial" w:cs="Arial"/>
          <w:szCs w:val="24"/>
          <w:lang w:eastAsia="zh-CN"/>
        </w:rPr>
        <w:t>Nanjing, China</w:t>
      </w:r>
      <w:bookmarkEnd w:id="1"/>
      <w:r>
        <w:rPr>
          <w:rFonts w:ascii="Arial" w:hAnsi="Arial" w:cs="Arial"/>
          <w:szCs w:val="24"/>
          <w:lang w:eastAsia="zh-CN"/>
        </w:rPr>
        <w:t xml:space="preserve">). A hematoxylin and eosin (H&amp;E) dye kit was </w:t>
      </w:r>
      <w:r>
        <w:rPr>
          <w:rFonts w:ascii="Arial" w:eastAsia="宋体" w:hAnsi="Arial" w:cs="Arial"/>
          <w:szCs w:val="24"/>
          <w:lang w:eastAsia="zh-CN"/>
        </w:rPr>
        <w:t xml:space="preserve">also </w:t>
      </w:r>
      <w:r>
        <w:rPr>
          <w:rFonts w:ascii="Arial" w:hAnsi="Arial" w:cs="Arial"/>
          <w:szCs w:val="24"/>
        </w:rPr>
        <w:t xml:space="preserve">obtained from the Nanjing Jiancheng Bioengineering Institute (Nanjing </w:t>
      </w:r>
      <w:r>
        <w:rPr>
          <w:rFonts w:ascii="Arial" w:hAnsi="Arial" w:cs="Arial"/>
          <w:szCs w:val="24"/>
          <w:lang w:eastAsia="zh-CN"/>
        </w:rPr>
        <w:t>City</w:t>
      </w:r>
      <w:r>
        <w:rPr>
          <w:rFonts w:ascii="Arial" w:hAnsi="Arial" w:cs="Arial"/>
          <w:szCs w:val="24"/>
        </w:rPr>
        <w:t xml:space="preserve">, </w:t>
      </w:r>
      <w:bookmarkStart w:id="2" w:name="OLE_LINK42"/>
      <w:bookmarkStart w:id="3" w:name="OLE_LINK44"/>
      <w:r>
        <w:rPr>
          <w:rFonts w:ascii="Arial" w:hAnsi="Arial" w:cs="Arial"/>
          <w:szCs w:val="24"/>
        </w:rPr>
        <w:t>China</w:t>
      </w:r>
      <w:bookmarkEnd w:id="2"/>
      <w:bookmarkEnd w:id="3"/>
      <w:r>
        <w:rPr>
          <w:rFonts w:ascii="Arial" w:hAnsi="Arial" w:cs="Arial"/>
          <w:szCs w:val="24"/>
        </w:rPr>
        <w:t>).</w:t>
      </w:r>
      <w:r>
        <w:rPr>
          <w:rFonts w:ascii="Arial" w:eastAsia="宋体" w:hAnsi="Arial" w:cs="Arial"/>
          <w:szCs w:val="24"/>
          <w:lang w:eastAsia="zh-CN"/>
        </w:rPr>
        <w:t xml:space="preserve"> Antibodies to NF-kB p65, p-NF-kB p65, mTOR, p-mTOR, ULK1, p-ULK1, p62, LC3A/B, and </w:t>
      </w:r>
      <w:bookmarkStart w:id="4" w:name="OLE_LINK96"/>
      <w:r>
        <w:rPr>
          <w:rFonts w:ascii="Arial" w:eastAsia="宋体" w:hAnsi="Arial" w:cs="Arial"/>
          <w:i/>
          <w:iCs/>
          <w:szCs w:val="24"/>
          <w:lang w:eastAsia="zh-CN"/>
        </w:rPr>
        <w:t>β</w:t>
      </w:r>
      <w:r>
        <w:rPr>
          <w:rFonts w:ascii="Arial" w:eastAsia="宋体" w:hAnsi="Arial" w:cs="Arial"/>
          <w:szCs w:val="24"/>
          <w:lang w:eastAsia="zh-CN"/>
        </w:rPr>
        <w:t>-actin</w:t>
      </w:r>
      <w:bookmarkEnd w:id="4"/>
      <w:r>
        <w:rPr>
          <w:rFonts w:ascii="Arial" w:eastAsia="宋体" w:hAnsi="Arial" w:cs="Arial"/>
          <w:szCs w:val="24"/>
          <w:lang w:eastAsia="zh-CN"/>
        </w:rPr>
        <w:t xml:space="preserve"> were obtained from Cell Signaling Technology (Danvers, MA, USA). Antibodies against COX2 and iNOS were from Proteintech (Wuhan City, China). Anti-IL-1β antibody was purchased from Beyotime Institute of Biotechnology (Shanghai City, China). The </w:t>
      </w:r>
      <w:r>
        <w:rPr>
          <w:rFonts w:ascii="Arial" w:hAnsi="Arial" w:cs="Arial"/>
          <w:szCs w:val="24"/>
        </w:rPr>
        <w:t xml:space="preserve">RevertAid First Strand </w:t>
      </w:r>
      <w:r>
        <w:rPr>
          <w:rFonts w:ascii="Arial" w:hAnsi="Arial" w:cs="Arial"/>
          <w:szCs w:val="24"/>
        </w:rPr>
        <w:lastRenderedPageBreak/>
        <w:t xml:space="preserve">cDNA Synthesis Kit </w:t>
      </w:r>
      <w:r>
        <w:rPr>
          <w:rFonts w:ascii="Arial" w:eastAsia="宋体" w:hAnsi="Arial" w:cs="Arial"/>
          <w:szCs w:val="24"/>
          <w:lang w:eastAsia="zh-CN"/>
        </w:rPr>
        <w:t xml:space="preserve">and </w:t>
      </w:r>
      <w:r>
        <w:rPr>
          <w:rFonts w:ascii="Arial" w:hAnsi="Arial" w:cs="Arial"/>
          <w:bCs/>
          <w:szCs w:val="24"/>
        </w:rPr>
        <w:t xml:space="preserve">ChamQ Universal SYBR qPCR Master Mix </w:t>
      </w:r>
      <w:r>
        <w:rPr>
          <w:rFonts w:ascii="Arial" w:hAnsi="Arial" w:cs="Arial"/>
          <w:szCs w:val="24"/>
        </w:rPr>
        <w:t>w</w:t>
      </w:r>
      <w:r>
        <w:rPr>
          <w:rFonts w:ascii="Arial" w:eastAsia="宋体" w:hAnsi="Arial" w:cs="Arial"/>
          <w:szCs w:val="24"/>
          <w:lang w:eastAsia="zh-CN"/>
        </w:rPr>
        <w:t>ere</w:t>
      </w:r>
      <w:r>
        <w:rPr>
          <w:rFonts w:ascii="Arial" w:hAnsi="Arial" w:cs="Arial"/>
          <w:szCs w:val="24"/>
        </w:rPr>
        <w:t xml:space="preserve"> </w:t>
      </w:r>
      <w:r>
        <w:rPr>
          <w:rFonts w:ascii="Arial" w:eastAsia="Arial Unicode MS" w:hAnsi="Arial" w:cs="Arial"/>
          <w:szCs w:val="24"/>
        </w:rPr>
        <w:t>obtained</w:t>
      </w:r>
      <w:r>
        <w:rPr>
          <w:rFonts w:ascii="Arial" w:eastAsia="Arial Unicode MS" w:hAnsi="Arial" w:cs="Arial"/>
          <w:szCs w:val="24"/>
          <w:lang w:eastAsia="zh-CN"/>
        </w:rPr>
        <w:t xml:space="preserve"> </w:t>
      </w:r>
      <w:r>
        <w:rPr>
          <w:rFonts w:ascii="Arial" w:hAnsi="Arial" w:cs="Arial"/>
          <w:szCs w:val="24"/>
        </w:rPr>
        <w:t xml:space="preserve">from </w:t>
      </w:r>
      <w:r>
        <w:rPr>
          <w:rFonts w:ascii="Arial" w:eastAsia="宋体" w:hAnsi="Arial" w:cs="Arial"/>
          <w:szCs w:val="24"/>
          <w:lang w:eastAsia="zh-CN"/>
        </w:rPr>
        <w:t xml:space="preserve">Nanjing </w:t>
      </w:r>
      <w:r>
        <w:rPr>
          <w:rFonts w:ascii="Arial" w:hAnsi="Arial" w:cs="Arial"/>
          <w:szCs w:val="24"/>
        </w:rPr>
        <w:t>Vazyme Biotech Co., Ltd (</w:t>
      </w:r>
      <w:r>
        <w:rPr>
          <w:rFonts w:ascii="Arial" w:hAnsi="Arial" w:cs="Arial"/>
          <w:bCs/>
          <w:szCs w:val="24"/>
        </w:rPr>
        <w:t>Vazyme</w:t>
      </w:r>
      <w:r>
        <w:rPr>
          <w:rFonts w:ascii="Arial" w:hAnsi="Arial" w:cs="Arial"/>
          <w:szCs w:val="24"/>
        </w:rPr>
        <w:t xml:space="preserve">, </w:t>
      </w:r>
      <w:r>
        <w:rPr>
          <w:rFonts w:ascii="Arial" w:hAnsi="Arial" w:cs="Arial"/>
          <w:szCs w:val="24"/>
          <w:lang w:eastAsia="zh-CN"/>
        </w:rPr>
        <w:t>Nanjing, China</w:t>
      </w:r>
      <w:r>
        <w:rPr>
          <w:rFonts w:ascii="Arial" w:hAnsi="Arial" w:cs="Arial"/>
          <w:szCs w:val="24"/>
        </w:rPr>
        <w:t>).</w:t>
      </w:r>
      <w:r>
        <w:rPr>
          <w:rFonts w:ascii="Arial" w:eastAsia="宋体" w:hAnsi="Arial" w:cs="Arial"/>
          <w:szCs w:val="24"/>
          <w:lang w:eastAsia="zh-CN"/>
        </w:rPr>
        <w:t xml:space="preserve"> </w:t>
      </w:r>
      <w:r>
        <w:rPr>
          <w:rFonts w:ascii="Arial" w:hAnsi="Arial" w:cs="Arial"/>
          <w:szCs w:val="24"/>
        </w:rPr>
        <w:t>Polyene Phosphatidylcholine Capsule (PPC, Essentiale, positive</w:t>
      </w:r>
      <w:r>
        <w:rPr>
          <w:rFonts w:ascii="Arial" w:eastAsia="宋体" w:hAnsi="Arial" w:cs="Arial"/>
          <w:szCs w:val="24"/>
          <w:lang w:eastAsia="zh-CN"/>
        </w:rPr>
        <w:t xml:space="preserve"> </w:t>
      </w:r>
      <w:r>
        <w:rPr>
          <w:rFonts w:ascii="Arial" w:hAnsi="Arial" w:cs="Arial"/>
          <w:szCs w:val="24"/>
        </w:rPr>
        <w:t xml:space="preserve">control) </w:t>
      </w:r>
      <w:r>
        <w:rPr>
          <w:rFonts w:ascii="Arial" w:eastAsia="宋体" w:hAnsi="Arial" w:cs="Arial"/>
          <w:szCs w:val="24"/>
          <w:lang w:eastAsia="zh-CN"/>
        </w:rPr>
        <w:t xml:space="preserve">was purchased from </w:t>
      </w:r>
      <w:r>
        <w:rPr>
          <w:rFonts w:ascii="Arial" w:hAnsi="Arial" w:cs="Arial"/>
          <w:szCs w:val="24"/>
        </w:rPr>
        <w:t>Sanofi-aventis Pharma Ltd</w:t>
      </w:r>
      <w:r>
        <w:rPr>
          <w:rFonts w:ascii="Arial" w:eastAsia="宋体" w:hAnsi="Arial" w:cs="Arial"/>
          <w:szCs w:val="24"/>
          <w:lang w:eastAsia="zh-CN"/>
        </w:rPr>
        <w:t xml:space="preserve">. </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Preparation of BGXZW Extracts</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szCs w:val="24"/>
          <w:lang w:eastAsia="zh-CN"/>
        </w:rPr>
        <w:t xml:space="preserve">Except for </w:t>
      </w:r>
      <w:bookmarkStart w:id="5" w:name="OLE_LINK14"/>
      <w:r>
        <w:rPr>
          <w:rFonts w:ascii="Arial" w:eastAsia="宋体" w:hAnsi="Arial" w:cs="Arial"/>
          <w:szCs w:val="24"/>
          <w:lang w:eastAsia="zh-CN"/>
        </w:rPr>
        <w:t>Dahuang</w:t>
      </w:r>
      <w:bookmarkEnd w:id="5"/>
      <w:r>
        <w:rPr>
          <w:rFonts w:ascii="Arial" w:eastAsia="宋体" w:hAnsi="Arial" w:cs="Arial"/>
          <w:szCs w:val="24"/>
          <w:lang w:eastAsia="zh-CN"/>
        </w:rPr>
        <w:t xml:space="preserve">, the other six </w:t>
      </w:r>
      <w:r>
        <w:rPr>
          <w:rFonts w:ascii="Arial" w:hAnsi="Arial" w:cs="Arial"/>
          <w:szCs w:val="24"/>
        </w:rPr>
        <w:t>herbs</w:t>
      </w:r>
      <w:r>
        <w:rPr>
          <w:rFonts w:ascii="Arial" w:eastAsia="宋体" w:hAnsi="Arial" w:cs="Arial"/>
          <w:szCs w:val="24"/>
          <w:lang w:eastAsia="zh-CN"/>
        </w:rPr>
        <w:t xml:space="preserve"> were boiled on high heat with pure water for 1 h, and Dahuang was then added. The ratio of total herbs to water is 10:1. The heat was then turned off after 10 min, and the filtrate was collected. After filtration and removal of solvent by evaporation </w:t>
      </w:r>
      <w:r>
        <w:rPr>
          <w:rFonts w:ascii="Arial" w:eastAsia="宋体" w:hAnsi="Arial" w:cs="Arial"/>
          <w:iCs/>
          <w:szCs w:val="24"/>
          <w:lang w:eastAsia="zh-CN"/>
        </w:rPr>
        <w:t>in vacuo</w:t>
      </w:r>
      <w:r>
        <w:rPr>
          <w:rFonts w:ascii="Arial" w:eastAsia="宋体" w:hAnsi="Arial" w:cs="Arial"/>
          <w:szCs w:val="24"/>
          <w:lang w:eastAsia="zh-CN"/>
        </w:rPr>
        <w:t xml:space="preserve">, the </w:t>
      </w:r>
      <w:r>
        <w:rPr>
          <w:rFonts w:ascii="Arial" w:hAnsi="Arial" w:cs="Arial"/>
          <w:szCs w:val="24"/>
        </w:rPr>
        <w:t>aqueous extracts</w:t>
      </w:r>
      <w:r>
        <w:rPr>
          <w:rFonts w:ascii="Arial" w:eastAsia="宋体" w:hAnsi="Arial" w:cs="Arial"/>
          <w:szCs w:val="24"/>
          <w:lang w:eastAsia="zh-CN"/>
        </w:rPr>
        <w:t xml:space="preserve"> were </w:t>
      </w:r>
      <w:r>
        <w:rPr>
          <w:rFonts w:ascii="Arial" w:hAnsi="Arial" w:cs="Arial"/>
          <w:szCs w:val="24"/>
        </w:rPr>
        <w:t xml:space="preserve">concentrated to </w:t>
      </w:r>
      <w:r>
        <w:rPr>
          <w:rFonts w:ascii="Arial" w:eastAsia="宋体" w:hAnsi="Arial" w:cs="Arial"/>
          <w:szCs w:val="24"/>
          <w:lang w:eastAsia="zh-CN"/>
        </w:rPr>
        <w:t>5</w:t>
      </w:r>
      <w:r>
        <w:rPr>
          <w:rFonts w:ascii="Arial" w:hAnsi="Arial" w:cs="Arial"/>
          <w:szCs w:val="24"/>
        </w:rPr>
        <w:t xml:space="preserve"> g/mL (crude herbal concentration)</w:t>
      </w:r>
      <w:r>
        <w:rPr>
          <w:rFonts w:ascii="Arial" w:eastAsia="宋体" w:hAnsi="Arial" w:cs="Arial"/>
          <w:szCs w:val="24"/>
          <w:lang w:eastAsia="zh-CN"/>
        </w:rPr>
        <w:t xml:space="preserve">. </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 xml:space="preserve">HPLC </w:t>
      </w:r>
      <w:r>
        <w:rPr>
          <w:rFonts w:ascii="Arial" w:hAnsi="Arial" w:cs="Arial"/>
          <w:b/>
          <w:bCs/>
          <w:szCs w:val="24"/>
          <w:lang w:eastAsia="zh-CN"/>
        </w:rPr>
        <w:t>analysis of</w:t>
      </w:r>
      <w:r>
        <w:rPr>
          <w:rFonts w:ascii="Arial" w:eastAsia="宋体" w:hAnsi="Arial" w:cs="Arial"/>
          <w:b/>
          <w:bCs/>
          <w:szCs w:val="24"/>
          <w:lang w:eastAsia="zh-CN"/>
        </w:rPr>
        <w:t xml:space="preserve"> BGXZW </w:t>
      </w:r>
      <w:bookmarkStart w:id="6" w:name="OLE_LINK61"/>
      <w:r>
        <w:rPr>
          <w:rFonts w:ascii="Arial" w:eastAsia="宋体" w:hAnsi="Arial" w:cs="Arial"/>
          <w:b/>
          <w:bCs/>
          <w:szCs w:val="24"/>
          <w:lang w:eastAsia="zh-CN"/>
        </w:rPr>
        <w:t>Extracts</w:t>
      </w:r>
      <w:bookmarkEnd w:id="6"/>
    </w:p>
    <w:p w:rsidR="003B3CE5" w:rsidRDefault="003B3CE5" w:rsidP="003B3CE5">
      <w:pPr>
        <w:spacing w:after="0" w:line="480" w:lineRule="auto"/>
        <w:rPr>
          <w:rFonts w:ascii="Arial" w:eastAsia="宋体" w:hAnsi="Arial" w:cs="Arial"/>
          <w:b/>
          <w:bCs/>
          <w:szCs w:val="24"/>
          <w:lang w:eastAsia="zh-CN"/>
        </w:rPr>
      </w:pPr>
      <w:r>
        <w:rPr>
          <w:rFonts w:ascii="Arial" w:hAnsi="Arial" w:cs="Arial"/>
          <w:bCs/>
          <w:szCs w:val="24"/>
        </w:rPr>
        <w:t xml:space="preserve">HPLC analysis was performed on Essentia LC-16 HPLC system (Shimadzu, Tokyo, Japan) equipped with a diode-array detector. All separations were performed using a </w:t>
      </w:r>
      <w:r>
        <w:rPr>
          <w:rStyle w:val="abstract-text"/>
          <w:rFonts w:ascii="Arial" w:hAnsi="Arial" w:cs="Arial"/>
          <w:szCs w:val="24"/>
        </w:rPr>
        <w:t>YMC-Pack ODS-A</w:t>
      </w:r>
      <w:r>
        <w:rPr>
          <w:rFonts w:ascii="Arial" w:hAnsi="Arial" w:cs="Arial"/>
          <w:bCs/>
          <w:szCs w:val="24"/>
        </w:rPr>
        <w:t xml:space="preserve"> column (4.6 mm × 250 mm, 5 μm) at 30 °C and a flow rate of 1.0 mL/min</w:t>
      </w:r>
      <w:r>
        <w:rPr>
          <w:rFonts w:ascii="Arial" w:eastAsia="宋体" w:hAnsi="Arial" w:cs="Arial"/>
          <w:bCs/>
          <w:szCs w:val="24"/>
          <w:lang w:eastAsia="zh-CN"/>
        </w:rPr>
        <w:t xml:space="preserve">. </w:t>
      </w:r>
      <w:r>
        <w:rPr>
          <w:rFonts w:ascii="Arial" w:eastAsia="宋体" w:hAnsi="Arial" w:cs="Arial"/>
          <w:szCs w:val="24"/>
          <w:lang w:eastAsia="zh-CN"/>
        </w:rPr>
        <w:t>Gradient elution was carried out with water containing 0.1% trifluoroacetic acid water (phase A) and methanol (phase B). The flow rate was 1.0 ml/min, and the gradient elution was as follows: 0–20 min, 10%–30% B; 20–30 min, 30%–35% B; 30–50 min, 35%–50% B; 50–60 min, 50%–60% B; 60–70 min, 60%–90% B; 70–80 min, 90%–100% B; and 80–85 min, 100% B.</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Animals and experimental groups</w:t>
      </w:r>
    </w:p>
    <w:p w:rsidR="003B3CE5" w:rsidRDefault="003B3CE5" w:rsidP="003B3CE5">
      <w:pPr>
        <w:spacing w:after="0" w:line="480" w:lineRule="auto"/>
        <w:rPr>
          <w:rFonts w:ascii="Arial" w:hAnsi="Arial" w:cs="Arial"/>
          <w:szCs w:val="24"/>
          <w:lang w:eastAsia="zh-CN"/>
        </w:rPr>
      </w:pPr>
      <w:r>
        <w:rPr>
          <w:rFonts w:ascii="Arial" w:eastAsia="宋体" w:hAnsi="Arial" w:cs="Arial"/>
          <w:bCs/>
          <w:szCs w:val="24"/>
          <w:lang w:eastAsia="zh-CN"/>
        </w:rPr>
        <w:t xml:space="preserve">Male </w:t>
      </w:r>
      <w:r>
        <w:rPr>
          <w:rFonts w:ascii="Arial" w:hAnsi="Arial" w:cs="Arial"/>
          <w:bCs/>
          <w:szCs w:val="24"/>
        </w:rPr>
        <w:t>Sprague Dawley rats</w:t>
      </w:r>
      <w:r>
        <w:rPr>
          <w:rFonts w:ascii="Arial" w:hAnsi="Arial" w:cs="Arial"/>
          <w:szCs w:val="24"/>
          <w:lang w:eastAsia="zh-CN"/>
        </w:rPr>
        <w:t xml:space="preserve"> </w:t>
      </w:r>
      <w:r>
        <w:rPr>
          <w:rFonts w:ascii="Arial" w:eastAsia="宋体" w:hAnsi="Arial" w:cs="Arial"/>
          <w:bCs/>
          <w:szCs w:val="24"/>
          <w:lang w:eastAsia="zh-CN"/>
        </w:rPr>
        <w:t>{</w:t>
      </w:r>
      <w:r>
        <w:rPr>
          <w:rFonts w:ascii="Arial" w:hAnsi="Arial" w:cs="Arial"/>
          <w:bCs/>
          <w:szCs w:val="24"/>
        </w:rPr>
        <w:t>1</w:t>
      </w:r>
      <w:r>
        <w:rPr>
          <w:rFonts w:ascii="Arial" w:eastAsia="宋体" w:hAnsi="Arial" w:cs="Arial"/>
          <w:bCs/>
          <w:szCs w:val="24"/>
          <w:lang w:eastAsia="zh-CN"/>
        </w:rPr>
        <w:t>90</w:t>
      </w:r>
      <w:r>
        <w:rPr>
          <w:rFonts w:ascii="Arial" w:hAnsi="Arial" w:cs="Arial"/>
          <w:bCs/>
          <w:szCs w:val="24"/>
        </w:rPr>
        <w:t xml:space="preserve"> ± 10 g,</w:t>
      </w:r>
      <w:r>
        <w:rPr>
          <w:rFonts w:ascii="Arial" w:eastAsia="宋体" w:hAnsi="Arial" w:cs="Arial"/>
          <w:bCs/>
          <w:szCs w:val="24"/>
          <w:lang w:eastAsia="zh-CN"/>
        </w:rPr>
        <w:t xml:space="preserve"> </w:t>
      </w:r>
      <w:r>
        <w:rPr>
          <w:rFonts w:ascii="Arial" w:hAnsi="Arial" w:cs="Arial"/>
          <w:bCs/>
          <w:szCs w:val="24"/>
        </w:rPr>
        <w:t>License Number: SYXK [Yue] 202</w:t>
      </w:r>
      <w:r>
        <w:rPr>
          <w:rFonts w:ascii="Arial" w:eastAsia="宋体" w:hAnsi="Arial" w:cs="Arial"/>
          <w:bCs/>
          <w:szCs w:val="24"/>
          <w:lang w:eastAsia="zh-CN"/>
        </w:rPr>
        <w:t>0-0262}</w:t>
      </w:r>
      <w:r>
        <w:rPr>
          <w:rFonts w:ascii="Arial" w:hAnsi="Arial" w:cs="Arial"/>
          <w:szCs w:val="24"/>
          <w:lang w:eastAsia="zh-CN"/>
        </w:rPr>
        <w:t xml:space="preserve"> were purchased from Jiangsu Huachuang Xinnuo Pharmaceutical Technology Co., LTD. The animal experiments were approved by the Institutional Animal Care and Use Committee of the Shenzhen People’s Hospital (Approval Document No. LL-KT-2021797). A standard living environment and diet were provided for these animals. All research procedures were in accordance with the regulations of the above-mentioned committee.</w:t>
      </w:r>
    </w:p>
    <w:p w:rsidR="003B3CE5" w:rsidRDefault="003B3CE5" w:rsidP="003B3CE5">
      <w:pPr>
        <w:spacing w:after="0" w:line="480" w:lineRule="auto"/>
        <w:ind w:firstLineChars="100" w:firstLine="220"/>
        <w:rPr>
          <w:rFonts w:ascii="Arial" w:eastAsia="宋体" w:hAnsi="Arial" w:cs="Arial"/>
          <w:b/>
          <w:bCs/>
          <w:szCs w:val="24"/>
          <w:lang w:eastAsia="zh-CN"/>
        </w:rPr>
      </w:pPr>
      <w:r>
        <w:rPr>
          <w:rFonts w:ascii="Arial" w:hAnsi="Arial" w:cs="Arial"/>
          <w:szCs w:val="24"/>
          <w:lang w:eastAsia="zh-CN"/>
        </w:rPr>
        <w:lastRenderedPageBreak/>
        <w:t xml:space="preserve">After 1 week of acclimatization, all rats were randomly divided into six group, with eight rats in each group. Six groups of rats were arranged as the control group, model group, PPC group (120 mg/kg/d), BGXZW low-dose group </w:t>
      </w:r>
      <w:bookmarkStart w:id="7" w:name="OLE_LINK54"/>
      <w:r>
        <w:rPr>
          <w:rFonts w:ascii="Arial" w:hAnsi="Arial" w:cs="Arial"/>
          <w:szCs w:val="24"/>
          <w:lang w:eastAsia="zh-CN"/>
        </w:rPr>
        <w:t>(1.67 g/kg/d)</w:t>
      </w:r>
      <w:bookmarkEnd w:id="7"/>
      <w:r>
        <w:rPr>
          <w:rFonts w:ascii="Arial" w:hAnsi="Arial" w:cs="Arial"/>
          <w:szCs w:val="24"/>
          <w:lang w:eastAsia="zh-CN"/>
        </w:rPr>
        <w:t>, BGXZW high-dose group (5 g/kg/d), and SWQGT group (3 g/kg/d). In the previous study</w:t>
      </w:r>
      <w:r>
        <w:rPr>
          <w:rFonts w:ascii="Arial" w:eastAsia="宋体" w:hAnsi="Arial" w:cs="Arial"/>
          <w:szCs w:val="24"/>
          <w:lang w:eastAsia="zh-CN"/>
        </w:rPr>
        <w:t xml:space="preserve">, </w:t>
      </w:r>
      <w:r>
        <w:rPr>
          <w:rFonts w:ascii="Arial" w:hAnsi="Arial" w:cs="Arial"/>
          <w:szCs w:val="24"/>
          <w:lang w:eastAsia="zh-CN"/>
        </w:rPr>
        <w:t xml:space="preserve">3 g/kg/d </w:t>
      </w:r>
      <w:r>
        <w:rPr>
          <w:rFonts w:ascii="Arial" w:hAnsi="Arial" w:cs="Arial"/>
          <w:szCs w:val="24"/>
        </w:rPr>
        <w:t>SWQGT could improve NASH in MCD diet-fed rats</w:t>
      </w:r>
      <w:r>
        <w:rPr>
          <w:rFonts w:ascii="Arial" w:eastAsia="宋体" w:hAnsi="Arial" w:cs="Arial"/>
          <w:szCs w:val="24"/>
          <w:lang w:eastAsia="zh-CN"/>
        </w:rPr>
        <w:t>,</w:t>
      </w:r>
      <w:r>
        <w:rPr>
          <w:rFonts w:ascii="Arial" w:eastAsia="宋体" w:hAnsi="Arial" w:cs="Arial"/>
          <w:szCs w:val="24"/>
          <w:vertAlign w:val="superscript"/>
          <w:lang w:eastAsia="zh-CN"/>
        </w:rPr>
        <w:t xml:space="preserve"> </w:t>
      </w:r>
      <w:r>
        <w:rPr>
          <w:rFonts w:ascii="Arial" w:hAnsi="Arial" w:cs="Arial"/>
          <w:szCs w:val="24"/>
          <w:lang w:eastAsia="zh-CN"/>
        </w:rPr>
        <w:t xml:space="preserve">so the dose determination of BGXZW (5 g/kg/d) was based on the previous increase of the same amount, while setting up a low dose group (1.67 g/kg/d). Rats in the control group were fed the MCS diet, and the other five rat groups were fed the MCD </w:t>
      </w:r>
      <w:bookmarkStart w:id="8" w:name="OLE_LINK47"/>
      <w:bookmarkStart w:id="9" w:name="OLE_LINK67"/>
      <w:r>
        <w:rPr>
          <w:rFonts w:ascii="Arial" w:hAnsi="Arial" w:cs="Arial"/>
          <w:szCs w:val="24"/>
          <w:lang w:eastAsia="zh-CN"/>
        </w:rPr>
        <w:t>diet</w:t>
      </w:r>
      <w:bookmarkEnd w:id="8"/>
      <w:bookmarkEnd w:id="9"/>
      <w:r>
        <w:rPr>
          <w:rFonts w:ascii="Arial" w:hAnsi="Arial" w:cs="Arial"/>
          <w:szCs w:val="24"/>
          <w:lang w:eastAsia="zh-CN"/>
        </w:rPr>
        <w:t xml:space="preserve">. Rats in the drug groups were given the corresponding concentration of drugs every day </w:t>
      </w:r>
      <w:r>
        <w:rPr>
          <w:rFonts w:ascii="Arial" w:hAnsi="Arial" w:cs="Arial"/>
          <w:iCs/>
          <w:szCs w:val="24"/>
          <w:lang w:eastAsia="zh-CN"/>
        </w:rPr>
        <w:t>via</w:t>
      </w:r>
      <w:r>
        <w:rPr>
          <w:rFonts w:ascii="Arial" w:hAnsi="Arial" w:cs="Arial"/>
          <w:szCs w:val="24"/>
          <w:lang w:eastAsia="zh-CN"/>
        </w:rPr>
        <w:t xml:space="preserve"> gavage, whereas the control and model rat groups received equal amounts of water. At the end of 4 weeks, the rats were anesthetized and sacrificed. Their organs (i.e., heart, liver, spleen, lung, and kidney) were removed and weighed, and the viscera indices were counted (</w:t>
      </w:r>
      <w:bookmarkStart w:id="10" w:name="OLE_LINK10"/>
      <w:r>
        <w:rPr>
          <w:rFonts w:ascii="Arial" w:hAnsi="Arial" w:cs="Arial"/>
          <w:szCs w:val="24"/>
          <w:lang w:eastAsia="zh-CN"/>
        </w:rPr>
        <w:t xml:space="preserve">viscera </w:t>
      </w:r>
      <w:bookmarkEnd w:id="10"/>
      <w:r>
        <w:rPr>
          <w:rFonts w:ascii="Arial" w:hAnsi="Arial" w:cs="Arial"/>
          <w:szCs w:val="24"/>
          <w:lang w:eastAsia="zh-CN"/>
        </w:rPr>
        <w:t>index = viscera weight/body weight × 100%). In addition, liver samples were frozen in liquid nitrogen until biochemical analyses were performed.</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Histology determination</w:t>
      </w:r>
    </w:p>
    <w:p w:rsidR="003B3CE5" w:rsidRDefault="003B3CE5" w:rsidP="003B3CE5">
      <w:pPr>
        <w:spacing w:after="0" w:line="480" w:lineRule="auto"/>
        <w:rPr>
          <w:rFonts w:ascii="Arial" w:eastAsia="宋体" w:hAnsi="Arial" w:cs="Arial"/>
          <w:b/>
          <w:bCs/>
          <w:szCs w:val="24"/>
          <w:lang w:eastAsia="zh-CN"/>
        </w:rPr>
      </w:pPr>
      <w:bookmarkStart w:id="11" w:name="OLE_LINK8"/>
      <w:r>
        <w:rPr>
          <w:rFonts w:ascii="Arial" w:hAnsi="Arial" w:cs="Arial"/>
          <w:szCs w:val="24"/>
          <w:lang w:eastAsia="zh-CN"/>
        </w:rPr>
        <w:t>Tissue</w:t>
      </w:r>
      <w:bookmarkEnd w:id="11"/>
      <w:r>
        <w:rPr>
          <w:rFonts w:ascii="Arial" w:hAnsi="Arial" w:cs="Arial"/>
          <w:szCs w:val="24"/>
          <w:lang w:eastAsia="zh-CN"/>
        </w:rPr>
        <w:t xml:space="preserve"> samples of the heart, liver, spleen, lung, and kidney were cut into small pieces, fixed in 10% neutral buffered formalin for 24 h, dehydrated, embedded in paraffin, and then sliced into 5-mm-thick sections. H&amp;E was used to stain the sections, and a microscope was used to observe the histopathological </w:t>
      </w:r>
      <w:bookmarkStart w:id="12" w:name="OLE_LINK4"/>
      <w:r>
        <w:rPr>
          <w:rFonts w:ascii="Arial" w:hAnsi="Arial" w:cs="Arial"/>
          <w:szCs w:val="24"/>
          <w:lang w:eastAsia="zh-CN"/>
        </w:rPr>
        <w:t>changes</w:t>
      </w:r>
      <w:bookmarkEnd w:id="12"/>
      <w:r>
        <w:rPr>
          <w:rFonts w:ascii="Arial" w:hAnsi="Arial" w:cs="Arial"/>
          <w:szCs w:val="24"/>
          <w:lang w:eastAsia="zh-CN"/>
        </w:rPr>
        <w:t xml:space="preserve"> of these organs.</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Biochemical analyses</w:t>
      </w:r>
    </w:p>
    <w:p w:rsidR="003B3CE5" w:rsidRDefault="003B3CE5" w:rsidP="003B3CE5">
      <w:pPr>
        <w:spacing w:after="0" w:line="480" w:lineRule="auto"/>
        <w:rPr>
          <w:rFonts w:ascii="Arial" w:hAnsi="Arial" w:cs="Arial"/>
          <w:szCs w:val="24"/>
          <w:lang w:eastAsia="zh-CN"/>
        </w:rPr>
      </w:pPr>
      <w:r>
        <w:rPr>
          <w:rFonts w:ascii="Arial" w:hAnsi="Arial" w:cs="Arial"/>
          <w:szCs w:val="24"/>
          <w:lang w:eastAsia="zh-CN"/>
        </w:rPr>
        <w:t xml:space="preserve">The abdominal aorta blood of all rats was collected, and the upper serum was collected after centrifugation for further analysis. </w:t>
      </w:r>
      <w:r>
        <w:rPr>
          <w:rFonts w:ascii="Arial" w:hAnsi="Arial" w:cs="Arial"/>
          <w:szCs w:val="24"/>
        </w:rPr>
        <w:t xml:space="preserve">Serum TC, serum TG, serum </w:t>
      </w:r>
      <w:bookmarkStart w:id="13" w:name="OLE_LINK60"/>
      <w:r>
        <w:rPr>
          <w:rFonts w:ascii="Arial" w:hAnsi="Arial" w:cs="Arial"/>
          <w:szCs w:val="24"/>
        </w:rPr>
        <w:t>LDL-c</w:t>
      </w:r>
      <w:bookmarkEnd w:id="13"/>
      <w:r>
        <w:rPr>
          <w:rFonts w:ascii="Arial" w:hAnsi="Arial" w:cs="Arial"/>
          <w:szCs w:val="24"/>
        </w:rPr>
        <w:t>,</w:t>
      </w:r>
      <w:r>
        <w:rPr>
          <w:rFonts w:ascii="Arial" w:eastAsia="宋体" w:hAnsi="Arial" w:cs="Arial"/>
          <w:szCs w:val="24"/>
          <w:lang w:eastAsia="zh-CN"/>
        </w:rPr>
        <w:t xml:space="preserve"> s</w:t>
      </w:r>
      <w:r>
        <w:rPr>
          <w:rFonts w:ascii="Arial" w:hAnsi="Arial" w:cs="Arial"/>
          <w:szCs w:val="24"/>
        </w:rPr>
        <w:t>erum</w:t>
      </w:r>
      <w:r>
        <w:rPr>
          <w:rFonts w:ascii="Arial" w:eastAsia="宋体" w:hAnsi="Arial" w:cs="Arial"/>
          <w:szCs w:val="24"/>
          <w:lang w:eastAsia="zh-CN"/>
        </w:rPr>
        <w:t xml:space="preserve"> ALT, and s</w:t>
      </w:r>
      <w:r>
        <w:rPr>
          <w:rFonts w:ascii="Arial" w:hAnsi="Arial" w:cs="Arial"/>
          <w:szCs w:val="24"/>
        </w:rPr>
        <w:t>erum</w:t>
      </w:r>
      <w:r>
        <w:rPr>
          <w:rFonts w:ascii="Arial" w:eastAsia="宋体" w:hAnsi="Arial" w:cs="Arial"/>
          <w:szCs w:val="24"/>
          <w:lang w:eastAsia="zh-CN"/>
        </w:rPr>
        <w:t xml:space="preserve"> AST levels </w:t>
      </w:r>
      <w:r>
        <w:rPr>
          <w:rFonts w:ascii="Arial" w:hAnsi="Arial" w:cs="Arial"/>
          <w:szCs w:val="24"/>
          <w:lang w:eastAsia="zh-CN"/>
        </w:rPr>
        <w:t xml:space="preserve">were evaluated according to their corresponding reagent kits. </w:t>
      </w:r>
    </w:p>
    <w:p w:rsidR="003B3CE5" w:rsidRDefault="003B3CE5" w:rsidP="003B3CE5">
      <w:pPr>
        <w:spacing w:after="0" w:line="480" w:lineRule="auto"/>
        <w:ind w:firstLineChars="100" w:firstLine="220"/>
        <w:rPr>
          <w:rFonts w:ascii="Arial" w:eastAsia="宋体" w:hAnsi="Arial" w:cs="Arial"/>
          <w:b/>
          <w:bCs/>
          <w:szCs w:val="24"/>
          <w:lang w:eastAsia="zh-CN"/>
        </w:rPr>
      </w:pPr>
      <w:r>
        <w:rPr>
          <w:rFonts w:ascii="Arial" w:hAnsi="Arial" w:cs="Arial"/>
          <w:szCs w:val="24"/>
          <w:lang w:eastAsia="zh-CN"/>
        </w:rPr>
        <w:t xml:space="preserve">The </w:t>
      </w:r>
      <w:r>
        <w:rPr>
          <w:rFonts w:ascii="Arial" w:hAnsi="Arial" w:cs="Arial"/>
          <w:szCs w:val="24"/>
        </w:rPr>
        <w:t>liver</w:t>
      </w:r>
      <w:r>
        <w:rPr>
          <w:rFonts w:ascii="Arial" w:hAnsi="Arial" w:cs="Arial"/>
          <w:szCs w:val="24"/>
          <w:lang w:eastAsia="zh-CN"/>
        </w:rPr>
        <w:t xml:space="preserve"> samples </w:t>
      </w:r>
      <w:bookmarkStart w:id="14" w:name="OLE_LINK90"/>
      <w:r>
        <w:rPr>
          <w:rFonts w:ascii="Arial" w:hAnsi="Arial" w:cs="Arial"/>
          <w:szCs w:val="24"/>
          <w:lang w:eastAsia="zh-CN"/>
        </w:rPr>
        <w:t>of the rats</w:t>
      </w:r>
      <w:bookmarkEnd w:id="14"/>
      <w:r>
        <w:rPr>
          <w:rFonts w:ascii="Arial" w:hAnsi="Arial" w:cs="Arial"/>
          <w:szCs w:val="24"/>
          <w:lang w:eastAsia="zh-CN"/>
        </w:rPr>
        <w:t xml:space="preserve"> were collected, placed in normal saline (1:9, w/v) for homogenization, and then centrifuged at 6000 g and 4 °C for 15 min. The supernatants </w:t>
      </w:r>
      <w:r>
        <w:rPr>
          <w:rFonts w:ascii="Arial" w:hAnsi="Arial" w:cs="Arial"/>
          <w:szCs w:val="24"/>
          <w:lang w:eastAsia="zh-CN"/>
        </w:rPr>
        <w:lastRenderedPageBreak/>
        <w:t xml:space="preserve">were then collected and used to analyze the levels of </w:t>
      </w:r>
      <w:r>
        <w:rPr>
          <w:rFonts w:ascii="Arial" w:eastAsia="宋体" w:hAnsi="Arial" w:cs="Arial"/>
          <w:szCs w:val="24"/>
          <w:lang w:eastAsia="zh-CN"/>
        </w:rPr>
        <w:t xml:space="preserve">ALT and </w:t>
      </w:r>
      <w:r>
        <w:rPr>
          <w:rFonts w:ascii="Arial" w:hAnsi="Arial" w:cs="Arial"/>
          <w:szCs w:val="24"/>
          <w:lang w:eastAsia="zh-CN"/>
        </w:rPr>
        <w:t>AST using their corresponding reagent kits.</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 xml:space="preserve">Western blot analysis </w:t>
      </w:r>
    </w:p>
    <w:p w:rsidR="003B3CE5" w:rsidRDefault="003B3CE5" w:rsidP="003B3CE5">
      <w:pPr>
        <w:spacing w:after="0" w:line="480" w:lineRule="auto"/>
        <w:rPr>
          <w:rFonts w:ascii="Arial" w:eastAsia="宋体" w:hAnsi="Arial" w:cs="Arial"/>
          <w:szCs w:val="24"/>
          <w:lang w:eastAsia="zh-CN"/>
        </w:rPr>
      </w:pPr>
      <w:r>
        <w:rPr>
          <w:rFonts w:ascii="Arial" w:eastAsia="宋体" w:hAnsi="Arial" w:cs="Arial"/>
          <w:szCs w:val="24"/>
          <w:lang w:eastAsia="zh-CN"/>
        </w:rPr>
        <w:t xml:space="preserve">Liver tissues </w:t>
      </w:r>
      <w:r>
        <w:rPr>
          <w:rFonts w:ascii="Arial" w:hAnsi="Arial" w:cs="Arial"/>
          <w:szCs w:val="24"/>
          <w:lang w:eastAsia="zh-CN"/>
        </w:rPr>
        <w:t xml:space="preserve">of rats in each groups </w:t>
      </w:r>
      <w:r>
        <w:rPr>
          <w:rFonts w:ascii="Arial" w:eastAsia="宋体" w:hAnsi="Arial" w:cs="Arial"/>
          <w:szCs w:val="24"/>
          <w:lang w:eastAsia="zh-CN"/>
        </w:rPr>
        <w:t>were homogenized on ice in RIPA Lysis Buffer with protease inhibitors, and the supernatant was collected after centrifugation. After assessment of protein concentration in the supernatant with BCA Protein Assay Kit, the quivalent amounts of protein were separated on 6-12% SDS-polyacrylamide gels and transferred to polyvinylidene difluoride membranes. After blocking with 5% non-fat milk for 1 h, the membranes were probed with primary antibodies and followed with peroxidase-conjugated secondary antibodies. Target proteins were visualized with an immunoblotting chemiluminescence reagent.</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Quantitative real-time Polymerase Chain Reaction (PCR)</w:t>
      </w:r>
    </w:p>
    <w:p w:rsidR="003B3CE5" w:rsidRDefault="003B3CE5" w:rsidP="003B3CE5">
      <w:pPr>
        <w:spacing w:after="0" w:line="480" w:lineRule="auto"/>
        <w:rPr>
          <w:rFonts w:ascii="Arial" w:eastAsia="宋体" w:hAnsi="Arial" w:cs="Arial"/>
          <w:bCs/>
          <w:szCs w:val="24"/>
          <w:lang w:eastAsia="zh-CN"/>
        </w:rPr>
      </w:pPr>
      <w:r>
        <w:rPr>
          <w:rFonts w:ascii="Arial" w:hAnsi="Arial" w:cs="Arial"/>
          <w:bCs/>
          <w:szCs w:val="24"/>
        </w:rPr>
        <w:t xml:space="preserve">Total RNA was extracted using an RNA extraction kit. Approximately 1 μg of total RNA was used for reverse transcription using a </w:t>
      </w:r>
      <w:bookmarkStart w:id="15" w:name="OLE_LINK76"/>
      <w:r>
        <w:rPr>
          <w:rFonts w:ascii="Arial" w:hAnsi="Arial" w:cs="Arial"/>
          <w:bCs/>
          <w:szCs w:val="24"/>
        </w:rPr>
        <w:t>first-strand cDNA synthesis kit. RT-qPCR was performed using a ChamQ Universal SYBR qPCR Master Mix</w:t>
      </w:r>
      <w:bookmarkEnd w:id="15"/>
      <w:r>
        <w:rPr>
          <w:rFonts w:ascii="Arial" w:eastAsia="宋体" w:hAnsi="Arial" w:cs="Arial"/>
          <w:bCs/>
          <w:szCs w:val="24"/>
          <w:lang w:eastAsia="zh-CN"/>
        </w:rPr>
        <w:t xml:space="preserve">. </w:t>
      </w:r>
      <w:r>
        <w:rPr>
          <w:rFonts w:ascii="Arial" w:hAnsi="Arial" w:cs="Arial"/>
          <w:bCs/>
          <w:szCs w:val="24"/>
        </w:rPr>
        <w:t xml:space="preserve">PCR primers were custom synthesized by Guangzhou IGE Technology (Guangzhou, China), and primer information is </w:t>
      </w:r>
      <w:r>
        <w:rPr>
          <w:rFonts w:ascii="Arial" w:eastAsia="宋体" w:hAnsi="Arial" w:cs="Arial"/>
          <w:bCs/>
          <w:szCs w:val="24"/>
          <w:lang w:eastAsia="zh-CN"/>
        </w:rPr>
        <w:t xml:space="preserve">as follows: IL-6, forward </w:t>
      </w:r>
      <w:r>
        <w:rPr>
          <w:rFonts w:ascii="Arial" w:hAnsi="Arial" w:cs="Arial"/>
          <w:bCs/>
          <w:szCs w:val="24"/>
        </w:rPr>
        <w:t>5′</w:t>
      </w:r>
      <w:r>
        <w:rPr>
          <w:rFonts w:ascii="Arial" w:eastAsia="宋体" w:hAnsi="Arial" w:cs="Arial"/>
          <w:szCs w:val="24"/>
          <w:lang w:eastAsia="zh-CN"/>
        </w:rPr>
        <w:t>ATGATGGATGCTTCCAAACTG</w:t>
      </w:r>
      <w:r>
        <w:rPr>
          <w:rFonts w:ascii="Arial" w:hAnsi="Arial" w:cs="Arial"/>
          <w:bCs/>
          <w:szCs w:val="24"/>
        </w:rPr>
        <w:t xml:space="preserve">3′ </w:t>
      </w:r>
      <w:r>
        <w:rPr>
          <w:rFonts w:ascii="Arial" w:eastAsia="宋体" w:hAnsi="Arial" w:cs="Arial"/>
          <w:bCs/>
          <w:szCs w:val="24"/>
          <w:lang w:eastAsia="zh-CN"/>
        </w:rPr>
        <w:t>and r</w:t>
      </w:r>
      <w:r>
        <w:rPr>
          <w:rFonts w:ascii="Arial" w:hAnsi="Arial" w:cs="Arial"/>
          <w:bCs/>
          <w:szCs w:val="24"/>
        </w:rPr>
        <w:t>everse</w:t>
      </w:r>
      <w:r>
        <w:rPr>
          <w:rFonts w:ascii="Arial" w:eastAsia="宋体" w:hAnsi="Arial" w:cs="Arial"/>
          <w:bCs/>
          <w:szCs w:val="24"/>
          <w:lang w:eastAsia="zh-CN"/>
        </w:rPr>
        <w:t xml:space="preserve"> </w:t>
      </w:r>
      <w:r>
        <w:rPr>
          <w:rFonts w:ascii="Arial" w:hAnsi="Arial" w:cs="Arial"/>
          <w:bCs/>
          <w:szCs w:val="24"/>
        </w:rPr>
        <w:t>5′</w:t>
      </w:r>
      <w:r>
        <w:rPr>
          <w:rFonts w:ascii="Arial" w:eastAsia="宋体" w:hAnsi="Arial" w:cs="Arial"/>
          <w:szCs w:val="24"/>
          <w:lang w:eastAsia="zh-CN"/>
        </w:rPr>
        <w:t>GAAACGGAACTCCAGAAGACC</w:t>
      </w:r>
      <w:r>
        <w:rPr>
          <w:rFonts w:ascii="Arial" w:hAnsi="Arial" w:cs="Arial"/>
          <w:bCs/>
          <w:szCs w:val="24"/>
        </w:rPr>
        <w:t>3′</w:t>
      </w:r>
      <w:r>
        <w:rPr>
          <w:rFonts w:ascii="Arial" w:eastAsia="宋体" w:hAnsi="Arial" w:cs="Arial"/>
          <w:bCs/>
          <w:szCs w:val="24"/>
          <w:lang w:eastAsia="zh-CN"/>
        </w:rPr>
        <w:t xml:space="preserve">; </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szCs w:val="24"/>
          <w:lang w:eastAsia="zh-CN"/>
        </w:rPr>
        <w:t xml:space="preserve">iNOS, </w:t>
      </w:r>
      <w:r>
        <w:rPr>
          <w:rFonts w:ascii="Arial" w:eastAsia="宋体" w:hAnsi="Arial" w:cs="Arial"/>
          <w:bCs/>
          <w:szCs w:val="24"/>
          <w:lang w:eastAsia="zh-CN"/>
        </w:rPr>
        <w:t xml:space="preserve">forward </w:t>
      </w:r>
      <w:r>
        <w:rPr>
          <w:rFonts w:ascii="Arial" w:hAnsi="Arial" w:cs="Arial"/>
          <w:bCs/>
          <w:szCs w:val="24"/>
        </w:rPr>
        <w:t>5′</w:t>
      </w:r>
      <w:r>
        <w:rPr>
          <w:rFonts w:ascii="Arial" w:eastAsia="宋体" w:hAnsi="Arial" w:cs="Arial"/>
          <w:szCs w:val="24"/>
          <w:lang w:eastAsia="zh-CN"/>
        </w:rPr>
        <w:t>GCATCAGAAATGTTCCAGCA</w:t>
      </w:r>
      <w:r>
        <w:rPr>
          <w:rFonts w:ascii="Arial" w:hAnsi="Arial" w:cs="Arial"/>
          <w:bCs/>
          <w:szCs w:val="24"/>
        </w:rPr>
        <w:t xml:space="preserve">3′ </w:t>
      </w:r>
      <w:r>
        <w:rPr>
          <w:rFonts w:ascii="Arial" w:eastAsia="宋体" w:hAnsi="Arial" w:cs="Arial"/>
          <w:bCs/>
          <w:szCs w:val="24"/>
          <w:lang w:eastAsia="zh-CN"/>
        </w:rPr>
        <w:t>and r</w:t>
      </w:r>
      <w:r>
        <w:rPr>
          <w:rFonts w:ascii="Arial" w:hAnsi="Arial" w:cs="Arial"/>
          <w:bCs/>
          <w:szCs w:val="24"/>
        </w:rPr>
        <w:t>everse</w:t>
      </w:r>
      <w:r>
        <w:rPr>
          <w:rFonts w:ascii="Arial" w:eastAsia="宋体" w:hAnsi="Arial" w:cs="Arial"/>
          <w:bCs/>
          <w:szCs w:val="24"/>
          <w:lang w:eastAsia="zh-CN"/>
        </w:rPr>
        <w:t xml:space="preserve"> </w:t>
      </w:r>
      <w:r>
        <w:rPr>
          <w:rFonts w:ascii="Arial" w:hAnsi="Arial" w:cs="Arial"/>
          <w:bCs/>
          <w:szCs w:val="24"/>
        </w:rPr>
        <w:t>5′</w:t>
      </w:r>
      <w:r>
        <w:rPr>
          <w:rFonts w:ascii="Arial" w:eastAsia="宋体" w:hAnsi="Arial" w:cs="Arial"/>
          <w:szCs w:val="24"/>
          <w:lang w:eastAsia="zh-CN"/>
        </w:rPr>
        <w:t>CTGGGGGAACACAGTAATGG</w:t>
      </w:r>
      <w:r>
        <w:rPr>
          <w:rFonts w:ascii="Arial" w:hAnsi="Arial" w:cs="Arial"/>
          <w:bCs/>
          <w:szCs w:val="24"/>
        </w:rPr>
        <w:t>3′</w:t>
      </w:r>
      <w:r>
        <w:rPr>
          <w:rFonts w:ascii="Arial" w:eastAsia="宋体" w:hAnsi="Arial" w:cs="Arial"/>
          <w:bCs/>
          <w:szCs w:val="24"/>
          <w:lang w:eastAsia="zh-CN"/>
        </w:rPr>
        <w:t xml:space="preserve">; </w:t>
      </w:r>
      <w:r>
        <w:rPr>
          <w:rFonts w:ascii="Arial" w:eastAsia="宋体" w:hAnsi="Arial" w:cs="Arial"/>
          <w:szCs w:val="24"/>
          <w:lang w:eastAsia="zh-CN"/>
        </w:rPr>
        <w:t xml:space="preserve">NF-κB, </w:t>
      </w:r>
      <w:r>
        <w:rPr>
          <w:rFonts w:ascii="Arial" w:eastAsia="宋体" w:hAnsi="Arial" w:cs="Arial"/>
          <w:bCs/>
          <w:szCs w:val="24"/>
          <w:lang w:eastAsia="zh-CN"/>
        </w:rPr>
        <w:t xml:space="preserve">forward </w:t>
      </w:r>
      <w:r>
        <w:rPr>
          <w:rFonts w:ascii="Arial" w:hAnsi="Arial" w:cs="Arial"/>
          <w:bCs/>
          <w:szCs w:val="24"/>
        </w:rPr>
        <w:t>5′</w:t>
      </w:r>
      <w:r>
        <w:rPr>
          <w:rFonts w:ascii="Arial" w:eastAsia="宋体" w:hAnsi="Arial" w:cs="Arial"/>
          <w:szCs w:val="24"/>
          <w:lang w:eastAsia="zh-CN"/>
        </w:rPr>
        <w:t>CTTCTGATCGGGAGCTCAGT</w:t>
      </w:r>
      <w:r>
        <w:rPr>
          <w:rFonts w:ascii="Arial" w:hAnsi="Arial" w:cs="Arial"/>
          <w:bCs/>
          <w:szCs w:val="24"/>
        </w:rPr>
        <w:t xml:space="preserve">3′ </w:t>
      </w:r>
      <w:r>
        <w:rPr>
          <w:rFonts w:ascii="Arial" w:eastAsia="宋体" w:hAnsi="Arial" w:cs="Arial"/>
          <w:bCs/>
          <w:szCs w:val="24"/>
          <w:lang w:eastAsia="zh-CN"/>
        </w:rPr>
        <w:t>and r</w:t>
      </w:r>
      <w:r>
        <w:rPr>
          <w:rFonts w:ascii="Arial" w:hAnsi="Arial" w:cs="Arial"/>
          <w:bCs/>
          <w:szCs w:val="24"/>
        </w:rPr>
        <w:t>everse</w:t>
      </w:r>
      <w:r>
        <w:rPr>
          <w:rFonts w:ascii="Arial" w:eastAsia="宋体" w:hAnsi="Arial" w:cs="Arial"/>
          <w:bCs/>
          <w:szCs w:val="24"/>
          <w:lang w:eastAsia="zh-CN"/>
        </w:rPr>
        <w:t xml:space="preserve"> </w:t>
      </w:r>
      <w:r>
        <w:rPr>
          <w:rFonts w:ascii="Arial" w:hAnsi="Arial" w:cs="Arial"/>
          <w:bCs/>
          <w:szCs w:val="24"/>
        </w:rPr>
        <w:t>5′</w:t>
      </w:r>
      <w:r>
        <w:rPr>
          <w:rFonts w:ascii="Arial" w:eastAsia="宋体" w:hAnsi="Arial" w:cs="Arial"/>
          <w:szCs w:val="24"/>
          <w:lang w:eastAsia="zh-CN"/>
        </w:rPr>
        <w:t>TCGTAGGTCCTTTTGCGTTT</w:t>
      </w:r>
      <w:r>
        <w:rPr>
          <w:rFonts w:ascii="Arial" w:hAnsi="Arial" w:cs="Arial"/>
          <w:bCs/>
          <w:szCs w:val="24"/>
        </w:rPr>
        <w:t>3′</w:t>
      </w:r>
      <w:r>
        <w:rPr>
          <w:rFonts w:ascii="Arial" w:eastAsia="宋体" w:hAnsi="Arial" w:cs="Arial"/>
          <w:bCs/>
          <w:szCs w:val="24"/>
          <w:lang w:eastAsia="zh-CN"/>
        </w:rPr>
        <w:t xml:space="preserve">; </w:t>
      </w:r>
      <w:r>
        <w:rPr>
          <w:rFonts w:ascii="Arial" w:eastAsia="宋体" w:hAnsi="Arial" w:cs="Arial"/>
          <w:szCs w:val="24"/>
          <w:lang w:eastAsia="zh-CN"/>
        </w:rPr>
        <w:t xml:space="preserve">mTOR, </w:t>
      </w:r>
      <w:r>
        <w:rPr>
          <w:rFonts w:ascii="Arial" w:eastAsia="宋体" w:hAnsi="Arial" w:cs="Arial"/>
          <w:bCs/>
          <w:szCs w:val="24"/>
          <w:lang w:eastAsia="zh-CN"/>
        </w:rPr>
        <w:t xml:space="preserve">forward </w:t>
      </w:r>
      <w:r>
        <w:rPr>
          <w:rFonts w:ascii="Arial" w:hAnsi="Arial" w:cs="Arial"/>
          <w:bCs/>
          <w:szCs w:val="24"/>
        </w:rPr>
        <w:t>5′</w:t>
      </w:r>
      <w:r>
        <w:rPr>
          <w:rFonts w:ascii="Arial" w:eastAsia="宋体" w:hAnsi="Arial" w:cs="Arial"/>
          <w:szCs w:val="24"/>
          <w:lang w:eastAsia="zh-CN"/>
        </w:rPr>
        <w:t>AAGGAGATGCAGAAGCCTCA</w:t>
      </w:r>
      <w:r>
        <w:rPr>
          <w:rFonts w:ascii="Arial" w:hAnsi="Arial" w:cs="Arial"/>
          <w:bCs/>
          <w:szCs w:val="24"/>
        </w:rPr>
        <w:t xml:space="preserve">3′ </w:t>
      </w:r>
      <w:r>
        <w:rPr>
          <w:rFonts w:ascii="Arial" w:eastAsia="宋体" w:hAnsi="Arial" w:cs="Arial"/>
          <w:bCs/>
          <w:szCs w:val="24"/>
          <w:lang w:eastAsia="zh-CN"/>
        </w:rPr>
        <w:t>and r</w:t>
      </w:r>
      <w:r>
        <w:rPr>
          <w:rFonts w:ascii="Arial" w:hAnsi="Arial" w:cs="Arial"/>
          <w:bCs/>
          <w:szCs w:val="24"/>
        </w:rPr>
        <w:t>everse</w:t>
      </w:r>
      <w:r>
        <w:rPr>
          <w:rFonts w:ascii="Arial" w:eastAsia="宋体" w:hAnsi="Arial" w:cs="Arial"/>
          <w:bCs/>
          <w:szCs w:val="24"/>
          <w:lang w:eastAsia="zh-CN"/>
        </w:rPr>
        <w:t xml:space="preserve"> </w:t>
      </w:r>
      <w:r>
        <w:rPr>
          <w:rFonts w:ascii="Arial" w:hAnsi="Arial" w:cs="Arial"/>
          <w:bCs/>
          <w:szCs w:val="24"/>
        </w:rPr>
        <w:t>5′</w:t>
      </w:r>
      <w:r>
        <w:rPr>
          <w:rFonts w:ascii="Arial" w:eastAsia="宋体" w:hAnsi="Arial" w:cs="Arial"/>
          <w:szCs w:val="24"/>
          <w:lang w:eastAsia="zh-CN"/>
        </w:rPr>
        <w:t>GGATTCGATCATCTCGGTTC</w:t>
      </w:r>
      <w:r>
        <w:rPr>
          <w:rFonts w:ascii="Arial" w:hAnsi="Arial" w:cs="Arial"/>
          <w:bCs/>
          <w:szCs w:val="24"/>
        </w:rPr>
        <w:t>3′</w:t>
      </w:r>
      <w:r>
        <w:rPr>
          <w:rFonts w:ascii="Arial" w:eastAsia="宋体" w:hAnsi="Arial" w:cs="Arial"/>
          <w:bCs/>
          <w:szCs w:val="24"/>
          <w:lang w:eastAsia="zh-CN"/>
        </w:rPr>
        <w:t xml:space="preserve">; </w:t>
      </w:r>
      <w:r>
        <w:rPr>
          <w:rFonts w:ascii="Arial" w:eastAsia="宋体" w:hAnsi="Arial" w:cs="Arial"/>
          <w:szCs w:val="24"/>
          <w:lang w:eastAsia="zh-CN"/>
        </w:rPr>
        <w:t xml:space="preserve">LC3B, </w:t>
      </w:r>
      <w:r>
        <w:rPr>
          <w:rFonts w:ascii="Arial" w:eastAsia="宋体" w:hAnsi="Arial" w:cs="Arial"/>
          <w:bCs/>
          <w:szCs w:val="24"/>
          <w:lang w:eastAsia="zh-CN"/>
        </w:rPr>
        <w:t xml:space="preserve">forward </w:t>
      </w:r>
      <w:r>
        <w:rPr>
          <w:rFonts w:ascii="Arial" w:hAnsi="Arial" w:cs="Arial"/>
          <w:bCs/>
          <w:szCs w:val="24"/>
        </w:rPr>
        <w:t>5′</w:t>
      </w:r>
      <w:r>
        <w:rPr>
          <w:rFonts w:ascii="Arial" w:eastAsia="宋体" w:hAnsi="Arial" w:cs="Arial"/>
          <w:szCs w:val="24"/>
          <w:lang w:eastAsia="zh-CN"/>
        </w:rPr>
        <w:t>CGGAGCTTCGAACAAAGAGT</w:t>
      </w:r>
      <w:r>
        <w:rPr>
          <w:rFonts w:ascii="Arial" w:hAnsi="Arial" w:cs="Arial"/>
          <w:bCs/>
          <w:szCs w:val="24"/>
        </w:rPr>
        <w:t xml:space="preserve">3′ </w:t>
      </w:r>
      <w:r>
        <w:rPr>
          <w:rFonts w:ascii="Arial" w:eastAsia="宋体" w:hAnsi="Arial" w:cs="Arial"/>
          <w:bCs/>
          <w:szCs w:val="24"/>
          <w:lang w:eastAsia="zh-CN"/>
        </w:rPr>
        <w:t>and r</w:t>
      </w:r>
      <w:r>
        <w:rPr>
          <w:rFonts w:ascii="Arial" w:hAnsi="Arial" w:cs="Arial"/>
          <w:bCs/>
          <w:szCs w:val="24"/>
        </w:rPr>
        <w:t>everse</w:t>
      </w:r>
      <w:r>
        <w:rPr>
          <w:rFonts w:ascii="Arial" w:eastAsia="宋体" w:hAnsi="Arial" w:cs="Arial"/>
          <w:bCs/>
          <w:szCs w:val="24"/>
          <w:lang w:eastAsia="zh-CN"/>
        </w:rPr>
        <w:t xml:space="preserve"> </w:t>
      </w:r>
      <w:r>
        <w:rPr>
          <w:rFonts w:ascii="Arial" w:hAnsi="Arial" w:cs="Arial"/>
          <w:bCs/>
          <w:szCs w:val="24"/>
        </w:rPr>
        <w:t>5′</w:t>
      </w:r>
      <w:r>
        <w:rPr>
          <w:rFonts w:ascii="Arial" w:eastAsia="宋体" w:hAnsi="Arial" w:cs="Arial"/>
          <w:szCs w:val="24"/>
          <w:lang w:eastAsia="zh-CN"/>
        </w:rPr>
        <w:t>CAGCTGCTTCTCACCCTTG</w:t>
      </w:r>
      <w:r>
        <w:rPr>
          <w:rFonts w:ascii="Arial" w:hAnsi="Arial" w:cs="Arial"/>
          <w:bCs/>
          <w:szCs w:val="24"/>
        </w:rPr>
        <w:t>3′</w:t>
      </w:r>
      <w:r>
        <w:rPr>
          <w:rFonts w:ascii="Arial" w:eastAsia="宋体" w:hAnsi="Arial" w:cs="Arial"/>
          <w:bCs/>
          <w:szCs w:val="24"/>
          <w:lang w:eastAsia="zh-CN"/>
        </w:rPr>
        <w:t xml:space="preserve">; </w:t>
      </w:r>
      <w:r>
        <w:rPr>
          <w:rFonts w:ascii="Arial" w:eastAsia="宋体" w:hAnsi="Arial" w:cs="Arial"/>
          <w:szCs w:val="24"/>
          <w:lang w:eastAsia="zh-CN"/>
        </w:rPr>
        <w:t xml:space="preserve">GAPDH, </w:t>
      </w:r>
      <w:r>
        <w:rPr>
          <w:rFonts w:ascii="Arial" w:eastAsia="宋体" w:hAnsi="Arial" w:cs="Arial"/>
          <w:bCs/>
          <w:szCs w:val="24"/>
          <w:lang w:eastAsia="zh-CN"/>
        </w:rPr>
        <w:t xml:space="preserve">forward </w:t>
      </w:r>
      <w:r>
        <w:rPr>
          <w:rFonts w:ascii="Arial" w:hAnsi="Arial" w:cs="Arial"/>
          <w:bCs/>
          <w:szCs w:val="24"/>
        </w:rPr>
        <w:t>5′</w:t>
      </w:r>
      <w:r>
        <w:rPr>
          <w:rFonts w:ascii="Arial" w:eastAsia="宋体" w:hAnsi="Arial" w:cs="Arial"/>
          <w:szCs w:val="24"/>
          <w:lang w:eastAsia="zh-CN"/>
        </w:rPr>
        <w:t>CTGAGAATGGGAAGCTGGTC</w:t>
      </w:r>
      <w:r>
        <w:rPr>
          <w:rFonts w:ascii="Arial" w:hAnsi="Arial" w:cs="Arial"/>
          <w:bCs/>
          <w:szCs w:val="24"/>
        </w:rPr>
        <w:t xml:space="preserve">3′ </w:t>
      </w:r>
      <w:r>
        <w:rPr>
          <w:rFonts w:ascii="Arial" w:eastAsia="宋体" w:hAnsi="Arial" w:cs="Arial"/>
          <w:bCs/>
          <w:szCs w:val="24"/>
          <w:lang w:eastAsia="zh-CN"/>
        </w:rPr>
        <w:t>and r</w:t>
      </w:r>
      <w:r>
        <w:rPr>
          <w:rFonts w:ascii="Arial" w:hAnsi="Arial" w:cs="Arial"/>
          <w:bCs/>
          <w:szCs w:val="24"/>
        </w:rPr>
        <w:t>everse</w:t>
      </w:r>
      <w:r>
        <w:rPr>
          <w:rFonts w:ascii="Arial" w:eastAsia="宋体" w:hAnsi="Arial" w:cs="Arial"/>
          <w:bCs/>
          <w:szCs w:val="24"/>
          <w:lang w:eastAsia="zh-CN"/>
        </w:rPr>
        <w:t xml:space="preserve"> </w:t>
      </w:r>
      <w:r>
        <w:rPr>
          <w:rFonts w:ascii="Arial" w:hAnsi="Arial" w:cs="Arial"/>
          <w:bCs/>
          <w:szCs w:val="24"/>
        </w:rPr>
        <w:t>5′</w:t>
      </w:r>
      <w:r>
        <w:rPr>
          <w:rFonts w:ascii="Arial" w:eastAsia="宋体" w:hAnsi="Arial" w:cs="Arial"/>
          <w:szCs w:val="24"/>
          <w:lang w:eastAsia="zh-CN"/>
        </w:rPr>
        <w:t>AGCATCACCCCATTTGATGT</w:t>
      </w:r>
      <w:r>
        <w:rPr>
          <w:rFonts w:ascii="Arial" w:hAnsi="Arial" w:cs="Arial"/>
          <w:bCs/>
          <w:szCs w:val="24"/>
        </w:rPr>
        <w:t>3′</w:t>
      </w:r>
      <w:r>
        <w:rPr>
          <w:rFonts w:ascii="Arial" w:eastAsia="宋体" w:hAnsi="Arial" w:cs="Arial"/>
          <w:bCs/>
          <w:szCs w:val="24"/>
          <w:lang w:eastAsia="zh-CN"/>
        </w:rPr>
        <w:t xml:space="preserve">. </w:t>
      </w:r>
      <w:r>
        <w:rPr>
          <w:rFonts w:ascii="Arial" w:hAnsi="Arial" w:cs="Arial"/>
          <w:bCs/>
          <w:szCs w:val="24"/>
        </w:rPr>
        <w:t xml:space="preserve">The amount of mRNA was assayed using quantitative PCR. The amount of each sample was normalized using </w:t>
      </w:r>
      <w:r>
        <w:rPr>
          <w:rFonts w:ascii="Arial" w:eastAsia="宋体" w:hAnsi="Arial" w:cs="Arial"/>
          <w:bCs/>
          <w:szCs w:val="24"/>
          <w:lang w:eastAsia="zh-CN"/>
        </w:rPr>
        <w:t>GAPDH</w:t>
      </w:r>
      <w:r>
        <w:rPr>
          <w:rFonts w:ascii="Arial" w:hAnsi="Arial" w:cs="Arial"/>
          <w:bCs/>
          <w:szCs w:val="24"/>
        </w:rPr>
        <w:t xml:space="preserve">. The </w:t>
      </w:r>
      <w:r>
        <w:rPr>
          <w:rFonts w:ascii="Arial" w:hAnsi="Arial" w:cs="Arial"/>
          <w:bCs/>
          <w:szCs w:val="24"/>
        </w:rPr>
        <w:lastRenderedPageBreak/>
        <w:t>assays were performed at least three times. The data obtained from one representative experiment were expressed as means ± standard deviations (SDs).</w:t>
      </w:r>
    </w:p>
    <w:p w:rsidR="003B3CE5" w:rsidRDefault="003B3CE5" w:rsidP="003B3CE5">
      <w:pPr>
        <w:spacing w:after="0" w:line="480" w:lineRule="auto"/>
        <w:rPr>
          <w:rFonts w:ascii="Arial" w:eastAsia="宋体" w:hAnsi="Arial" w:cs="Arial"/>
          <w:b/>
          <w:bCs/>
          <w:szCs w:val="24"/>
          <w:lang w:eastAsia="zh-CN"/>
        </w:rPr>
      </w:pPr>
      <w:r>
        <w:rPr>
          <w:rFonts w:ascii="Arial" w:eastAsia="宋体" w:hAnsi="Arial" w:cs="Arial"/>
          <w:b/>
          <w:bCs/>
          <w:szCs w:val="24"/>
          <w:lang w:eastAsia="zh-CN"/>
        </w:rPr>
        <w:t>Statistical analyses</w:t>
      </w:r>
    </w:p>
    <w:p w:rsidR="003B3CE5" w:rsidRDefault="003B3CE5" w:rsidP="003B3CE5">
      <w:pPr>
        <w:spacing w:after="0" w:line="480" w:lineRule="auto"/>
        <w:rPr>
          <w:rFonts w:ascii="Arial" w:eastAsia="宋体" w:hAnsi="Arial" w:cs="Arial"/>
          <w:b/>
          <w:bCs/>
          <w:szCs w:val="24"/>
          <w:lang w:eastAsia="zh-CN"/>
        </w:rPr>
      </w:pPr>
      <w:r>
        <w:rPr>
          <w:rFonts w:ascii="Arial" w:hAnsi="Arial" w:cs="Arial"/>
          <w:bCs/>
          <w:szCs w:val="24"/>
        </w:rPr>
        <w:t>All data are presented as the mean ± Standard Error of Mean (S</w:t>
      </w:r>
      <w:r>
        <w:rPr>
          <w:rFonts w:ascii="Arial" w:eastAsia="宋体" w:hAnsi="Arial" w:cs="Arial"/>
          <w:bCs/>
          <w:szCs w:val="24"/>
          <w:lang w:eastAsia="zh-CN"/>
        </w:rPr>
        <w:t>EM</w:t>
      </w:r>
      <w:r>
        <w:rPr>
          <w:rFonts w:ascii="Arial" w:hAnsi="Arial" w:cs="Arial"/>
          <w:bCs/>
          <w:szCs w:val="24"/>
        </w:rPr>
        <w:t>)</w:t>
      </w:r>
      <w:r>
        <w:rPr>
          <w:rFonts w:ascii="Arial" w:eastAsia="宋体" w:hAnsi="Arial" w:cs="Arial"/>
          <w:bCs/>
          <w:szCs w:val="24"/>
          <w:lang w:eastAsia="zh-CN"/>
        </w:rPr>
        <w:t xml:space="preserve"> or </w:t>
      </w:r>
      <w:r>
        <w:rPr>
          <w:rFonts w:ascii="Arial" w:hAnsi="Arial" w:cs="Arial"/>
          <w:bCs/>
          <w:szCs w:val="24"/>
        </w:rPr>
        <w:t>Standard</w:t>
      </w:r>
      <w:r>
        <w:rPr>
          <w:rFonts w:ascii="Arial" w:eastAsia="宋体" w:hAnsi="Arial" w:cs="Arial"/>
          <w:bCs/>
          <w:szCs w:val="24"/>
          <w:lang w:eastAsia="zh-CN"/>
        </w:rPr>
        <w:t xml:space="preserve"> deviation (SD)</w:t>
      </w:r>
      <w:r>
        <w:rPr>
          <w:rFonts w:ascii="Arial" w:hAnsi="Arial" w:cs="Arial"/>
          <w:bCs/>
          <w:szCs w:val="24"/>
        </w:rPr>
        <w:t>. Differences between groups were compared by Student’s t-test</w:t>
      </w:r>
      <w:r>
        <w:rPr>
          <w:rFonts w:ascii="Arial" w:eastAsia="宋体" w:hAnsi="Arial" w:cs="Arial"/>
          <w:bCs/>
          <w:szCs w:val="24"/>
          <w:lang w:eastAsia="zh-CN"/>
        </w:rPr>
        <w:t xml:space="preserve"> or Kruskal-Wallis test. </w:t>
      </w:r>
      <w:r>
        <w:rPr>
          <w:rFonts w:ascii="Arial" w:hAnsi="Arial" w:cs="Arial"/>
          <w:bCs/>
          <w:szCs w:val="24"/>
        </w:rPr>
        <w:t xml:space="preserve">A </w:t>
      </w:r>
      <w:r>
        <w:rPr>
          <w:rFonts w:ascii="Arial" w:hAnsi="Arial" w:cs="Arial"/>
          <w:bCs/>
          <w:i/>
          <w:iCs/>
          <w:szCs w:val="24"/>
        </w:rPr>
        <w:t>p</w:t>
      </w:r>
      <w:r>
        <w:rPr>
          <w:rFonts w:ascii="Arial" w:hAnsi="Arial" w:cs="Arial"/>
          <w:bCs/>
          <w:szCs w:val="24"/>
        </w:rPr>
        <w:t xml:space="preserve"> value &lt; 0.05 was considered statistically significant.</w:t>
      </w:r>
      <w:bookmarkStart w:id="16" w:name="OLE_LINK36"/>
    </w:p>
    <w:bookmarkEnd w:id="16"/>
    <w:p w:rsidR="00881DDA" w:rsidRDefault="00881DDA"/>
    <w:sectPr w:rsidR="00881DDA" w:rsidSect="005311F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B3CE5"/>
    <w:rsid w:val="003B3CE5"/>
    <w:rsid w:val="005311F6"/>
    <w:rsid w:val="00881DDA"/>
    <w:rsid w:val="00D70156"/>
    <w:rsid w:val="00E56F7E"/>
    <w:rsid w:val="00F448F2"/>
    <w:rsid w:val="00FF7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3B3CE5"/>
    <w:pPr>
      <w:spacing w:before="120" w:after="240" w:line="240" w:lineRule="auto"/>
    </w:pPr>
    <w:rPr>
      <w:rFonts w:ascii="Times New Roman" w:eastAsia="Times New Roman" w:hAnsi="Times New Roman" w:cs="Times New Roman"/>
      <w:sz w:val="24"/>
    </w:rPr>
  </w:style>
  <w:style w:type="character" w:customStyle="1" w:styleId="CommentTextChar">
    <w:name w:val="Comment Text Char"/>
    <w:basedOn w:val="DefaultParagraphFont"/>
    <w:link w:val="CommentText"/>
    <w:uiPriority w:val="99"/>
    <w:qFormat/>
    <w:rsid w:val="003B3CE5"/>
    <w:rPr>
      <w:rFonts w:ascii="Times New Roman" w:eastAsia="Times New Roman" w:hAnsi="Times New Roman" w:cs="Times New Roman"/>
      <w:sz w:val="24"/>
    </w:rPr>
  </w:style>
  <w:style w:type="paragraph" w:styleId="Footer">
    <w:name w:val="footer"/>
    <w:basedOn w:val="Normal"/>
    <w:link w:val="FooterChar"/>
    <w:autoRedefine/>
    <w:uiPriority w:val="99"/>
    <w:qFormat/>
    <w:rsid w:val="003B3CE5"/>
    <w:pPr>
      <w:tabs>
        <w:tab w:val="center" w:pos="4153"/>
        <w:tab w:val="right" w:pos="8306"/>
      </w:tabs>
      <w:snapToGrid w:val="0"/>
      <w:spacing w:before="120" w:after="240" w:line="240" w:lineRule="auto"/>
    </w:pPr>
    <w:rPr>
      <w:rFonts w:ascii="Times New Roman" w:eastAsia="Times New Roman" w:hAnsi="Times New Roman" w:cs="Times New Roman"/>
      <w:sz w:val="18"/>
    </w:rPr>
  </w:style>
  <w:style w:type="character" w:customStyle="1" w:styleId="FooterChar">
    <w:name w:val="Footer Char"/>
    <w:basedOn w:val="DefaultParagraphFont"/>
    <w:link w:val="Footer"/>
    <w:uiPriority w:val="99"/>
    <w:qFormat/>
    <w:rsid w:val="003B3CE5"/>
    <w:rPr>
      <w:rFonts w:ascii="Times New Roman" w:eastAsia="Times New Roman" w:hAnsi="Times New Roman" w:cs="Times New Roman"/>
      <w:sz w:val="18"/>
    </w:rPr>
  </w:style>
  <w:style w:type="paragraph" w:styleId="CommentSubject">
    <w:name w:val="annotation subject"/>
    <w:basedOn w:val="CommentText"/>
    <w:next w:val="CommentText"/>
    <w:link w:val="CommentSubjectChar"/>
    <w:autoRedefine/>
    <w:uiPriority w:val="99"/>
    <w:semiHidden/>
    <w:unhideWhenUsed/>
    <w:qFormat/>
    <w:rsid w:val="003B3CE5"/>
    <w:rPr>
      <w:b/>
      <w:bCs/>
    </w:rPr>
  </w:style>
  <w:style w:type="character" w:customStyle="1" w:styleId="CommentSubjectChar">
    <w:name w:val="Comment Subject Char"/>
    <w:basedOn w:val="CommentTextChar"/>
    <w:link w:val="CommentSubject"/>
    <w:uiPriority w:val="99"/>
    <w:semiHidden/>
    <w:qFormat/>
    <w:rsid w:val="003B3CE5"/>
    <w:rPr>
      <w:b/>
      <w:bCs/>
    </w:rPr>
  </w:style>
  <w:style w:type="table" w:styleId="TableGrid">
    <w:name w:val="Table Grid"/>
    <w:basedOn w:val="TableNormal"/>
    <w:uiPriority w:val="99"/>
    <w:qFormat/>
    <w:rsid w:val="003B3CE5"/>
    <w:pPr>
      <w:widowControl w:val="0"/>
      <w:spacing w:after="0" w:line="240" w:lineRule="auto"/>
      <w:jc w:val="both"/>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B3CE5"/>
    <w:rPr>
      <w:rFonts w:cs="Times New Roman"/>
      <w:b/>
    </w:rPr>
  </w:style>
  <w:style w:type="character" w:styleId="LineNumber">
    <w:name w:val="line number"/>
    <w:basedOn w:val="DefaultParagraphFont"/>
    <w:uiPriority w:val="99"/>
    <w:semiHidden/>
    <w:unhideWhenUsed/>
    <w:qFormat/>
    <w:rsid w:val="003B3CE5"/>
    <w:rPr>
      <w:rFonts w:cs="Times New Roman"/>
    </w:rPr>
  </w:style>
  <w:style w:type="character" w:styleId="Hyperlink">
    <w:name w:val="Hyperlink"/>
    <w:basedOn w:val="DefaultParagraphFont"/>
    <w:uiPriority w:val="99"/>
    <w:qFormat/>
    <w:rsid w:val="003B3CE5"/>
    <w:rPr>
      <w:color w:val="337AB7"/>
      <w:u w:val="none"/>
    </w:rPr>
  </w:style>
  <w:style w:type="character" w:styleId="CommentReference">
    <w:name w:val="annotation reference"/>
    <w:basedOn w:val="DefaultParagraphFont"/>
    <w:uiPriority w:val="99"/>
    <w:semiHidden/>
    <w:unhideWhenUsed/>
    <w:qFormat/>
    <w:rsid w:val="003B3CE5"/>
    <w:rPr>
      <w:rFonts w:cs="Times New Roman"/>
      <w:sz w:val="21"/>
      <w:szCs w:val="21"/>
    </w:rPr>
  </w:style>
  <w:style w:type="paragraph" w:customStyle="1" w:styleId="EndNoteBibliography">
    <w:name w:val="EndNote Bibliography"/>
    <w:basedOn w:val="Normal"/>
    <w:autoRedefine/>
    <w:qFormat/>
    <w:rsid w:val="003B3CE5"/>
    <w:pPr>
      <w:spacing w:before="120" w:after="240" w:line="240" w:lineRule="auto"/>
    </w:pPr>
    <w:rPr>
      <w:rFonts w:ascii="Times New Roman" w:eastAsia="Times New Roman" w:hAnsi="Times New Roman" w:cs="Times New Roman"/>
      <w:sz w:val="24"/>
      <w:szCs w:val="20"/>
    </w:rPr>
  </w:style>
  <w:style w:type="character" w:customStyle="1" w:styleId="abstract-text">
    <w:name w:val="abstract-text"/>
    <w:qFormat/>
    <w:rsid w:val="003B3CE5"/>
  </w:style>
  <w:style w:type="character" w:customStyle="1" w:styleId="1">
    <w:name w:val="未处理的提及1"/>
    <w:basedOn w:val="DefaultParagraphFont"/>
    <w:uiPriority w:val="99"/>
    <w:semiHidden/>
    <w:unhideWhenUsed/>
    <w:qFormat/>
    <w:rsid w:val="003B3CE5"/>
    <w:rPr>
      <w:rFonts w:cs="Times New Roman"/>
      <w:color w:val="605E5C"/>
      <w:shd w:val="clear" w:color="auto" w:fill="E1DFDD"/>
    </w:rPr>
  </w:style>
  <w:style w:type="paragraph" w:customStyle="1" w:styleId="10">
    <w:name w:val="修订1"/>
    <w:autoRedefine/>
    <w:hidden/>
    <w:uiPriority w:val="99"/>
    <w:semiHidden/>
    <w:qFormat/>
    <w:rsid w:val="003B3CE5"/>
    <w:pPr>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B3C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3C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6</cp:revision>
  <dcterms:created xsi:type="dcterms:W3CDTF">2024-04-10T03:13:00Z</dcterms:created>
  <dcterms:modified xsi:type="dcterms:W3CDTF">2024-04-10T04:12:00Z</dcterms:modified>
</cp:coreProperties>
</file>