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3A" w:rsidRDefault="005E2D3A" w:rsidP="005E2D3A">
      <w:pPr>
        <w:spacing w:after="0" w:line="48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Fig. 2. Hepatitis B surface antibody (HBsAb) </w:t>
      </w:r>
      <w:r>
        <w:rPr>
          <w:rFonts w:ascii="Times New Roman" w:hAnsi="Times New Roman" w:cs="Times New Roman"/>
          <w:b/>
          <w:bCs/>
          <w:sz w:val="24"/>
          <w:szCs w:val="36"/>
        </w:rPr>
        <w:t>in four children with HBV breakthrough infection and in age and sex</w:t>
      </w:r>
      <w:r>
        <w:rPr>
          <w:rFonts w:ascii="Times New Roman" w:hAnsi="Times New Roman" w:cs="Times New Roman"/>
          <w:b/>
          <w:bCs/>
          <w:sz w:val="24"/>
        </w:rPr>
        <w:t>-matched</w:t>
      </w:r>
      <w:r>
        <w:rPr>
          <w:rFonts w:ascii="Times New Roman" w:hAnsi="Times New Roman" w:cs="Times New Roman"/>
          <w:b/>
          <w:bCs/>
          <w:sz w:val="24"/>
          <w:szCs w:val="36"/>
        </w:rPr>
        <w:t xml:space="preserve"> children without HBV breakthrough infection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5E2D3A" w:rsidRDefault="005E2D3A" w:rsidP="005E2D3A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391025" cy="2938780"/>
            <wp:effectExtent l="0" t="0" r="3175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262" cy="295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38" w:rsidRDefault="000B5D38"/>
    <w:sectPr w:rsidR="000B5D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5E2D3A"/>
    <w:rsid w:val="000B5D38"/>
    <w:rsid w:val="005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2022-02-15T11:54:00Z</dcterms:created>
  <dcterms:modified xsi:type="dcterms:W3CDTF">2022-02-15T11:54:00Z</dcterms:modified>
</cp:coreProperties>
</file>