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A40A8" w14:textId="16ACBCDA" w:rsidR="00403840" w:rsidRDefault="00403840" w:rsidP="00403840">
      <w:pPr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Table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3. </w:t>
      </w:r>
      <w:r w:rsidR="0029189D" w:rsidRPr="0029189D">
        <w:rPr>
          <w:rFonts w:ascii="Times New Roman" w:hAnsi="Times New Roman" w:cs="Times New Roman"/>
          <w:b/>
          <w:bCs/>
          <w:sz w:val="24"/>
        </w:rPr>
        <w:t>Stratified multivariable analysis of total liver events by variceal severity in the per-protocol set</w:t>
      </w:r>
    </w:p>
    <w:tbl>
      <w:tblPr>
        <w:tblW w:w="5000" w:type="pct"/>
        <w:tblBorders>
          <w:top w:val="single" w:sz="12" w:space="0" w:color="000000" w:themeColor="text1"/>
          <w:bottom w:val="single" w:sz="12" w:space="0" w:color="000000" w:themeColor="tex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4"/>
        <w:gridCol w:w="2253"/>
        <w:gridCol w:w="2357"/>
        <w:gridCol w:w="932"/>
      </w:tblGrid>
      <w:tr w:rsidR="00403840" w14:paraId="68FB0592" w14:textId="77777777" w:rsidTr="00603301">
        <w:trPr>
          <w:tblHeader/>
        </w:trPr>
        <w:tc>
          <w:tcPr>
            <w:tcW w:w="1664" w:type="pct"/>
            <w:tcBorders>
              <w:bottom w:val="single" w:sz="6" w:space="0" w:color="000000"/>
              <w:tl2br w:val="nil"/>
              <w:tr2bl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B4F7447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lang w:bidi="ar"/>
              </w:rPr>
              <w:t>Subgroup</w:t>
            </w:r>
          </w:p>
        </w:tc>
        <w:tc>
          <w:tcPr>
            <w:tcW w:w="1356" w:type="pct"/>
            <w:tcBorders>
              <w:bottom w:val="single" w:sz="6" w:space="0" w:color="000000"/>
              <w:tl2br w:val="nil"/>
              <w:tr2bl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22C9C63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lang w:bidi="ar"/>
              </w:rPr>
              <w:t>Treatment</w:t>
            </w:r>
          </w:p>
        </w:tc>
        <w:tc>
          <w:tcPr>
            <w:tcW w:w="0" w:type="auto"/>
            <w:tcBorders>
              <w:bottom w:val="single" w:sz="6" w:space="0" w:color="000000"/>
              <w:tl2br w:val="nil"/>
              <w:tr2bl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4785E94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lang w:bidi="ar"/>
              </w:rPr>
              <w:t>Adjusted HR (95% CI)</w:t>
            </w:r>
          </w:p>
        </w:tc>
        <w:tc>
          <w:tcPr>
            <w:tcW w:w="0" w:type="auto"/>
            <w:tcBorders>
              <w:bottom w:val="single" w:sz="6" w:space="0" w:color="000000"/>
              <w:tl2br w:val="nil"/>
              <w:tr2bl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8D11AB9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4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lang w:bidi="ar"/>
              </w:rPr>
              <w:t>-value</w:t>
            </w:r>
          </w:p>
        </w:tc>
      </w:tr>
      <w:tr w:rsidR="00403840" w14:paraId="5C218192" w14:textId="77777777" w:rsidTr="00603301">
        <w:tc>
          <w:tcPr>
            <w:tcW w:w="1664" w:type="pct"/>
            <w:tcBorders>
              <w:top w:val="single" w:sz="6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1118E21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Mild esophageal varices</w:t>
            </w:r>
          </w:p>
        </w:tc>
        <w:tc>
          <w:tcPr>
            <w:tcW w:w="1356" w:type="pct"/>
            <w:tcBorders>
              <w:top w:val="single" w:sz="6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9864488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Patients without FZHY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EFFE641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A313094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–</w:t>
            </w:r>
          </w:p>
        </w:tc>
      </w:tr>
      <w:tr w:rsidR="00403840" w14:paraId="7FAB25ED" w14:textId="77777777" w:rsidTr="00603301">
        <w:tc>
          <w:tcPr>
            <w:tcW w:w="1664" w:type="pct"/>
            <w:tcBorders>
              <w:tl2br w:val="nil"/>
              <w:tr2bl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C7495C9" w14:textId="77777777" w:rsidR="00403840" w:rsidRDefault="00403840" w:rsidP="00603301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56" w:type="pct"/>
            <w:tcBorders>
              <w:tl2br w:val="nil"/>
              <w:tr2bl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FA2E807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Patients with FZHY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7AC5498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14:ligatures w14:val="none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>767</w:t>
            </w:r>
            <w:r>
              <w:rPr>
                <w:rFonts w:ascii="Times New Roman" w:hAnsi="Times New Roman"/>
                <w:kern w:val="0"/>
                <w:sz w:val="24"/>
                <w14:ligatures w14:val="none"/>
              </w:rPr>
              <w:t xml:space="preserve"> (0.</w:t>
            </w: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>55</w:t>
            </w:r>
            <w:r>
              <w:rPr>
                <w:rFonts w:ascii="Times New Roman" w:hAnsi="Times New Roman"/>
                <w:kern w:val="0"/>
                <w:sz w:val="24"/>
                <w14:ligatures w14:val="none"/>
              </w:rPr>
              <w:t>–3.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>799</w:t>
            </w:r>
            <w:r>
              <w:rPr>
                <w:rFonts w:ascii="Times New Roman" w:hAnsi="Times New Roman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9363565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14:ligatures w14:val="none"/>
              </w:rPr>
              <w:t>0.</w:t>
            </w: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7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>45</w:t>
            </w:r>
          </w:p>
        </w:tc>
      </w:tr>
      <w:tr w:rsidR="00403840" w14:paraId="17FBC896" w14:textId="77777777" w:rsidTr="00603301">
        <w:tc>
          <w:tcPr>
            <w:tcW w:w="1664" w:type="pct"/>
            <w:tcBorders>
              <w:tl2br w:val="nil"/>
              <w:tr2bl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3DAE4D0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Medium-large esophageal varices</w:t>
            </w:r>
          </w:p>
        </w:tc>
        <w:tc>
          <w:tcPr>
            <w:tcW w:w="1356" w:type="pct"/>
            <w:tcBorders>
              <w:tl2br w:val="nil"/>
              <w:tr2bl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F88F92B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Patients without FZHY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4CBDF42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1.00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C40AB63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–</w:t>
            </w:r>
          </w:p>
        </w:tc>
      </w:tr>
      <w:tr w:rsidR="00403840" w14:paraId="6236007B" w14:textId="77777777" w:rsidTr="00603301">
        <w:tc>
          <w:tcPr>
            <w:tcW w:w="1664" w:type="pct"/>
            <w:tcBorders>
              <w:tl2br w:val="nil"/>
              <w:tr2bl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14AF13E" w14:textId="77777777" w:rsidR="00403840" w:rsidRDefault="00403840" w:rsidP="00603301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56" w:type="pct"/>
            <w:tcBorders>
              <w:tl2br w:val="nil"/>
              <w:tr2bl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315ADB1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Patients with FZHY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1B534CC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14:ligatures w14:val="none"/>
              </w:rPr>
              <w:t>0.</w:t>
            </w: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>62</w:t>
            </w:r>
            <w:r>
              <w:rPr>
                <w:rFonts w:ascii="Times New Roman" w:hAnsi="Times New Roman"/>
                <w:kern w:val="0"/>
                <w:sz w:val="24"/>
                <w14:ligatures w14:val="none"/>
              </w:rPr>
              <w:t xml:space="preserve"> (0.</w:t>
            </w: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04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>1</w:t>
            </w:r>
            <w:r>
              <w:rPr>
                <w:rFonts w:ascii="Times New Roman" w:hAnsi="Times New Roman"/>
                <w:kern w:val="0"/>
                <w:sz w:val="24"/>
                <w14:ligatures w14:val="none"/>
              </w:rPr>
              <w:t>–0.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>646</w:t>
            </w:r>
            <w:r>
              <w:rPr>
                <w:rFonts w:ascii="Times New Roman" w:hAnsi="Times New Roman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FB73340" w14:textId="77777777" w:rsidR="00403840" w:rsidRDefault="00403840" w:rsidP="0060330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14:ligatures w14:val="none"/>
              </w:rPr>
              <w:t>0.</w:t>
            </w: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>10</w:t>
            </w:r>
          </w:p>
        </w:tc>
      </w:tr>
    </w:tbl>
    <w:p w14:paraId="4CBD4D9E" w14:textId="77777777" w:rsidR="00403840" w:rsidRDefault="00403840" w:rsidP="00403840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HR analysis was adjusted for age, PT, LSM, ALB, TB, ALT, and APRI.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D842C0">
        <w:rPr>
          <w:rFonts w:ascii="Times New Roman" w:hAnsi="Times New Roman" w:cs="Times New Roman"/>
          <w:sz w:val="24"/>
        </w:rPr>
        <w:t xml:space="preserve">ALB, albumin; ALT, alanine aminotransferase; APRI, aspartate aminotransferase-to-platelet ratio index; CI, confidence interval; FZHY, </w:t>
      </w:r>
      <w:proofErr w:type="spellStart"/>
      <w:r w:rsidRPr="00D842C0">
        <w:rPr>
          <w:rFonts w:ascii="Times New Roman" w:hAnsi="Times New Roman" w:cs="Times New Roman"/>
          <w:sz w:val="24"/>
        </w:rPr>
        <w:t>Fuzheng</w:t>
      </w:r>
      <w:proofErr w:type="spellEnd"/>
      <w:r w:rsidRPr="00D842C0">
        <w:rPr>
          <w:rFonts w:ascii="Times New Roman" w:hAnsi="Times New Roman" w:cs="Times New Roman"/>
          <w:sz w:val="24"/>
        </w:rPr>
        <w:t xml:space="preserve"> Huayu; HR, hazard ratio; LSM, liver stiffness measurement; PT, prothrombin time; TB, total bilirubin.</w:t>
      </w:r>
    </w:p>
    <w:p w14:paraId="1557858F" w14:textId="77777777" w:rsidR="00403840" w:rsidRDefault="00403840" w:rsidP="00403840">
      <w:pPr>
        <w:spacing w:before="100" w:beforeAutospacing="1" w:after="0" w:line="360" w:lineRule="auto"/>
        <w:rPr>
          <w:rFonts w:ascii="Times New Roman" w:hAnsi="Times New Roman" w:cs="Times New Roman"/>
          <w:sz w:val="24"/>
        </w:rPr>
      </w:pPr>
    </w:p>
    <w:p w14:paraId="4B622729" w14:textId="77777777" w:rsidR="00F35DB6" w:rsidRPr="00403840" w:rsidRDefault="00F35DB6">
      <w:pPr>
        <w:rPr>
          <w:rFonts w:hint="eastAsia"/>
        </w:rPr>
      </w:pPr>
    </w:p>
    <w:sectPr w:rsidR="00F35DB6" w:rsidRPr="00403840" w:rsidSect="00403840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C6789" w14:textId="77777777" w:rsidR="007A3168" w:rsidRDefault="007A3168" w:rsidP="0040384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8EF3CCF" w14:textId="77777777" w:rsidR="007A3168" w:rsidRDefault="007A3168" w:rsidP="0040384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3A331" w14:textId="77777777" w:rsidR="00403840" w:rsidRDefault="00403840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5D07D6" wp14:editId="3802693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AB8CA6" w14:textId="77777777" w:rsidR="00403840" w:rsidRDefault="00403840">
                          <w:pPr>
                            <w:pStyle w:val="af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5D07D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9AB8CA6" w14:textId="77777777" w:rsidR="00403840" w:rsidRDefault="00403840">
                    <w:pPr>
                      <w:pStyle w:val="af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A2509" w14:textId="77777777" w:rsidR="007A3168" w:rsidRDefault="007A3168" w:rsidP="0040384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F8B705C" w14:textId="77777777" w:rsidR="007A3168" w:rsidRDefault="007A3168" w:rsidP="0040384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0BB"/>
    <w:rsid w:val="0029189D"/>
    <w:rsid w:val="003A7940"/>
    <w:rsid w:val="00403840"/>
    <w:rsid w:val="007A3168"/>
    <w:rsid w:val="008400BB"/>
    <w:rsid w:val="00A31F3C"/>
    <w:rsid w:val="00CA47A4"/>
    <w:rsid w:val="00D62B6E"/>
    <w:rsid w:val="00D77103"/>
    <w:rsid w:val="00F3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8A1B7D6-7275-4BEF-8E88-E68E7917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840"/>
    <w:pPr>
      <w:widowControl w:val="0"/>
      <w:spacing w:after="160" w:line="278" w:lineRule="auto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8400BB"/>
    <w:pPr>
      <w:keepNext/>
      <w:keepLines/>
      <w:widowControl/>
      <w:spacing w:before="48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00BB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00BB"/>
    <w:pPr>
      <w:keepNext/>
      <w:keepLines/>
      <w:widowControl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00BB"/>
    <w:pPr>
      <w:keepNext/>
      <w:keepLines/>
      <w:widowControl/>
      <w:spacing w:before="80" w:after="40" w:line="259" w:lineRule="auto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00BB"/>
    <w:pPr>
      <w:keepNext/>
      <w:keepLines/>
      <w:widowControl/>
      <w:spacing w:before="80" w:after="40" w:line="259" w:lineRule="auto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00BB"/>
    <w:pPr>
      <w:keepNext/>
      <w:keepLines/>
      <w:widowControl/>
      <w:spacing w:before="40" w:after="0" w:line="259" w:lineRule="auto"/>
      <w:outlineLvl w:val="5"/>
    </w:pPr>
    <w:rPr>
      <w:rFonts w:cstheme="majorBidi"/>
      <w:b/>
      <w:bCs/>
      <w:color w:val="0F4761" w:themeColor="accent1" w:themeShade="BF"/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00BB"/>
    <w:pPr>
      <w:keepNext/>
      <w:keepLines/>
      <w:widowControl/>
      <w:spacing w:before="40" w:after="0" w:line="259" w:lineRule="auto"/>
      <w:outlineLvl w:val="6"/>
    </w:pPr>
    <w:rPr>
      <w:rFonts w:cstheme="majorBidi"/>
      <w:b/>
      <w:bCs/>
      <w:color w:val="595959" w:themeColor="text1" w:themeTint="A6"/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00BB"/>
    <w:pPr>
      <w:keepNext/>
      <w:keepLines/>
      <w:widowControl/>
      <w:spacing w:after="0" w:line="259" w:lineRule="auto"/>
      <w:outlineLvl w:val="7"/>
    </w:pPr>
    <w:rPr>
      <w:rFonts w:cstheme="majorBidi"/>
      <w:color w:val="595959" w:themeColor="text1" w:themeTint="A6"/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00BB"/>
    <w:pPr>
      <w:keepNext/>
      <w:keepLines/>
      <w:widowControl/>
      <w:spacing w:after="0" w:line="259" w:lineRule="auto"/>
      <w:outlineLvl w:val="8"/>
    </w:pPr>
    <w:rPr>
      <w:rFonts w:eastAsiaTheme="majorEastAsia" w:cstheme="majorBidi"/>
      <w:color w:val="595959" w:themeColor="text1" w:themeTint="A6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400B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40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40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400BB"/>
    <w:rPr>
      <w:rFonts w:asciiTheme="minorHAnsi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400BB"/>
    <w:rPr>
      <w:rFonts w:asciiTheme="minorHAnsi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8400BB"/>
    <w:rPr>
      <w:rFonts w:asciiTheme="minorHAnsi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400BB"/>
    <w:rPr>
      <w:rFonts w:asciiTheme="minorHAnsi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400BB"/>
    <w:rPr>
      <w:rFonts w:asciiTheme="minorHAnsi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400BB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400BB"/>
    <w:pPr>
      <w:widowControl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40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00BB"/>
    <w:pPr>
      <w:widowControl/>
      <w:numPr>
        <w:ilvl w:val="1"/>
      </w:numPr>
      <w:spacing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400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00BB"/>
    <w:pPr>
      <w:widowControl/>
      <w:spacing w:before="160" w:line="259" w:lineRule="auto"/>
      <w:jc w:val="center"/>
    </w:pPr>
    <w:rPr>
      <w:rFonts w:ascii="Times New Roman" w:hAnsi="Times New Roman" w:cs="Times New Roman"/>
      <w:i/>
      <w:iCs/>
      <w:color w:val="404040" w:themeColor="text1" w:themeTint="BF"/>
      <w:sz w:val="24"/>
    </w:rPr>
  </w:style>
  <w:style w:type="character" w:customStyle="1" w:styleId="a8">
    <w:name w:val="引用 字符"/>
    <w:basedOn w:val="a0"/>
    <w:link w:val="a7"/>
    <w:uiPriority w:val="29"/>
    <w:rsid w:val="008400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00BB"/>
    <w:pPr>
      <w:widowControl/>
      <w:spacing w:line="259" w:lineRule="auto"/>
      <w:ind w:left="720"/>
      <w:contextualSpacing/>
    </w:pPr>
    <w:rPr>
      <w:rFonts w:ascii="Times New Roman" w:hAnsi="Times New Roman" w:cs="Times New Roman"/>
      <w:sz w:val="24"/>
    </w:rPr>
  </w:style>
  <w:style w:type="character" w:styleId="aa">
    <w:name w:val="Intense Emphasis"/>
    <w:basedOn w:val="a0"/>
    <w:uiPriority w:val="21"/>
    <w:qFormat/>
    <w:rsid w:val="008400B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00B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 w:cs="Times New Roman"/>
      <w:i/>
      <w:iCs/>
      <w:color w:val="0F4761" w:themeColor="accent1" w:themeShade="BF"/>
      <w:sz w:val="24"/>
    </w:rPr>
  </w:style>
  <w:style w:type="character" w:customStyle="1" w:styleId="ac">
    <w:name w:val="明显引用 字符"/>
    <w:basedOn w:val="a0"/>
    <w:link w:val="ab"/>
    <w:uiPriority w:val="30"/>
    <w:rsid w:val="008400B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400B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03840"/>
    <w:pPr>
      <w:widowControl/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="Times New Roman" w:hAnsi="Times New Roman" w:cs="Times New Roman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0384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403840"/>
    <w:pPr>
      <w:widowControl/>
      <w:tabs>
        <w:tab w:val="center" w:pos="4153"/>
        <w:tab w:val="right" w:pos="8306"/>
      </w:tabs>
      <w:snapToGrid w:val="0"/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sid w:val="004038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3</cp:revision>
  <dcterms:created xsi:type="dcterms:W3CDTF">2026-09-07T09:24:00Z</dcterms:created>
  <dcterms:modified xsi:type="dcterms:W3CDTF">2026-09-09T03:16:00Z</dcterms:modified>
</cp:coreProperties>
</file>