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B37434" w14:textId="77777777" w:rsidR="008D2F51" w:rsidRDefault="008D2F51" w:rsidP="008D2F51">
      <w:pPr>
        <w:spacing w:after="0"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Supplementary Table</w:t>
      </w:r>
      <w:r>
        <w:rPr>
          <w:rFonts w:ascii="Times New Roman" w:hAnsi="Times New Roman" w:cs="Times New Roman" w:hint="eastAsia"/>
          <w:b/>
          <w:bCs/>
          <w:sz w:val="24"/>
        </w:rPr>
        <w:t>.</w:t>
      </w:r>
      <w:r>
        <w:rPr>
          <w:rFonts w:ascii="Times New Roman" w:hAnsi="Times New Roman" w:cs="Times New Roman"/>
          <w:b/>
          <w:bCs/>
          <w:sz w:val="24"/>
        </w:rPr>
        <w:t xml:space="preserve"> 2. </w:t>
      </w:r>
      <w:bookmarkStart w:id="0" w:name="OLE_LINK6"/>
      <w:r>
        <w:rPr>
          <w:rFonts w:ascii="Times New Roman" w:hAnsi="Times New Roman" w:cs="Times New Roman"/>
          <w:b/>
          <w:bCs/>
          <w:sz w:val="24"/>
        </w:rPr>
        <w:t>Multivariable analysis of the occurrence of total liver events in the per-protocol set</w:t>
      </w:r>
    </w:p>
    <w:tbl>
      <w:tblPr>
        <w:tblW w:w="4744" w:type="pct"/>
        <w:tblBorders>
          <w:top w:val="single" w:sz="12" w:space="0" w:color="auto"/>
          <w:bottom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3"/>
        <w:gridCol w:w="3132"/>
        <w:gridCol w:w="1526"/>
      </w:tblGrid>
      <w:tr w:rsidR="008D2F51" w14:paraId="530D3E1A" w14:textId="77777777" w:rsidTr="00603301">
        <w:trPr>
          <w:trHeight w:val="631"/>
        </w:trPr>
        <w:tc>
          <w:tcPr>
            <w:tcW w:w="2045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bookmarkEnd w:id="0"/>
          <w:p w14:paraId="067DC3B7" w14:textId="77777777" w:rsidR="008D2F51" w:rsidRP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  <w:r w:rsidRPr="008D2F51"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  <w:t>Variable</w:t>
            </w:r>
          </w:p>
        </w:tc>
        <w:tc>
          <w:tcPr>
            <w:tcW w:w="1987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21C9FF47" w14:textId="77777777" w:rsidR="008D2F51" w:rsidRP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  <w:r w:rsidRPr="008D2F51"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  <w:t>HR</w:t>
            </w:r>
          </w:p>
        </w:tc>
        <w:tc>
          <w:tcPr>
            <w:tcW w:w="968" w:type="pct"/>
            <w:tcBorders>
              <w:top w:val="single" w:sz="12" w:space="0" w:color="auto"/>
              <w:bottom w:val="single" w:sz="8" w:space="0" w:color="auto"/>
            </w:tcBorders>
            <w:vAlign w:val="center"/>
          </w:tcPr>
          <w:p w14:paraId="5D52F852" w14:textId="77777777" w:rsidR="008D2F51" w:rsidRP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</w:pPr>
            <w:r w:rsidRPr="008D2F51">
              <w:rPr>
                <w:rFonts w:ascii="Times New Roman" w:hAnsi="Times New Roman" w:cs="Times New Roman"/>
                <w:b/>
                <w:bCs/>
                <w:i/>
                <w:iCs/>
                <w:kern w:val="0"/>
                <w:sz w:val="24"/>
              </w:rPr>
              <w:t>P-</w:t>
            </w:r>
            <w:r w:rsidRPr="008D2F51">
              <w:rPr>
                <w:rFonts w:ascii="Times New Roman" w:hAnsi="Times New Roman" w:cs="Times New Roman"/>
                <w:b/>
                <w:bCs/>
                <w:kern w:val="0"/>
                <w:sz w:val="24"/>
              </w:rPr>
              <w:t>value</w:t>
            </w:r>
          </w:p>
        </w:tc>
      </w:tr>
      <w:tr w:rsidR="008D2F51" w14:paraId="787B8750" w14:textId="77777777" w:rsidTr="00603301">
        <w:trPr>
          <w:trHeight w:val="333"/>
        </w:trPr>
        <w:tc>
          <w:tcPr>
            <w:tcW w:w="2045" w:type="pct"/>
            <w:tcBorders>
              <w:top w:val="single" w:sz="8" w:space="0" w:color="auto"/>
            </w:tcBorders>
          </w:tcPr>
          <w:p w14:paraId="3E143CE5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Age, year</w:t>
            </w:r>
          </w:p>
        </w:tc>
        <w:tc>
          <w:tcPr>
            <w:tcW w:w="1987" w:type="pct"/>
            <w:tcBorders>
              <w:top w:val="single" w:sz="8" w:space="0" w:color="auto"/>
            </w:tcBorders>
            <w:vAlign w:val="center"/>
          </w:tcPr>
          <w:p w14:paraId="2970E1AD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0.972 (0.924-1.022)</w:t>
            </w:r>
          </w:p>
        </w:tc>
        <w:tc>
          <w:tcPr>
            <w:tcW w:w="968" w:type="pct"/>
            <w:tcBorders>
              <w:top w:val="single" w:sz="8" w:space="0" w:color="auto"/>
            </w:tcBorders>
            <w:vAlign w:val="center"/>
          </w:tcPr>
          <w:p w14:paraId="6A8E846F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0.270</w:t>
            </w:r>
          </w:p>
        </w:tc>
      </w:tr>
      <w:tr w:rsidR="008D2F51" w14:paraId="1FE625E6" w14:textId="77777777" w:rsidTr="00603301">
        <w:trPr>
          <w:trHeight w:val="346"/>
        </w:trPr>
        <w:tc>
          <w:tcPr>
            <w:tcW w:w="2045" w:type="pct"/>
          </w:tcPr>
          <w:p w14:paraId="360304F8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Sex, n</w:t>
            </w:r>
          </w:p>
        </w:tc>
        <w:tc>
          <w:tcPr>
            <w:tcW w:w="1987" w:type="pct"/>
            <w:vAlign w:val="center"/>
          </w:tcPr>
          <w:p w14:paraId="2CE27024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968" w:type="pct"/>
            <w:vAlign w:val="center"/>
          </w:tcPr>
          <w:p w14:paraId="05F4EAF3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0.524</w:t>
            </w:r>
          </w:p>
        </w:tc>
      </w:tr>
      <w:tr w:rsidR="008D2F51" w14:paraId="521FDE85" w14:textId="77777777" w:rsidTr="00603301">
        <w:trPr>
          <w:trHeight w:val="346"/>
        </w:trPr>
        <w:tc>
          <w:tcPr>
            <w:tcW w:w="2045" w:type="pct"/>
          </w:tcPr>
          <w:p w14:paraId="5B48B62E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Male</w:t>
            </w:r>
          </w:p>
        </w:tc>
        <w:tc>
          <w:tcPr>
            <w:tcW w:w="1987" w:type="pct"/>
            <w:vAlign w:val="center"/>
          </w:tcPr>
          <w:p w14:paraId="0F81E372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Reference</w:t>
            </w:r>
          </w:p>
        </w:tc>
        <w:tc>
          <w:tcPr>
            <w:tcW w:w="968" w:type="pct"/>
            <w:vAlign w:val="center"/>
          </w:tcPr>
          <w:p w14:paraId="04FF5300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8D2F51" w14:paraId="5F6A3060" w14:textId="77777777" w:rsidTr="00603301">
        <w:trPr>
          <w:trHeight w:val="346"/>
        </w:trPr>
        <w:tc>
          <w:tcPr>
            <w:tcW w:w="2045" w:type="pct"/>
          </w:tcPr>
          <w:p w14:paraId="2BA88503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Female</w:t>
            </w:r>
          </w:p>
        </w:tc>
        <w:tc>
          <w:tcPr>
            <w:tcW w:w="1987" w:type="pct"/>
            <w:vAlign w:val="center"/>
          </w:tcPr>
          <w:p w14:paraId="7B037EC1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1.402 (0.496-3.964)</w:t>
            </w:r>
          </w:p>
        </w:tc>
        <w:tc>
          <w:tcPr>
            <w:tcW w:w="968" w:type="pct"/>
            <w:vAlign w:val="center"/>
          </w:tcPr>
          <w:p w14:paraId="5022BAEF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8D2F51" w14:paraId="5FAE42F8" w14:textId="77777777" w:rsidTr="00603301">
        <w:trPr>
          <w:trHeight w:val="309"/>
        </w:trPr>
        <w:tc>
          <w:tcPr>
            <w:tcW w:w="2045" w:type="pct"/>
          </w:tcPr>
          <w:p w14:paraId="07CEACA5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Platelets, 10</w:t>
            </w:r>
            <w:r>
              <w:rPr>
                <w:rFonts w:ascii="Times New Roman" w:hAnsi="Times New Roman" w:cs="Times New Roman"/>
                <w:kern w:val="0"/>
                <w:sz w:val="24"/>
                <w:vertAlign w:val="superscript"/>
              </w:rPr>
              <w:t>9</w:t>
            </w:r>
            <w:r>
              <w:rPr>
                <w:rFonts w:ascii="Times New Roman" w:hAnsi="Times New Roman" w:cs="Times New Roman"/>
                <w:kern w:val="0"/>
                <w:sz w:val="24"/>
              </w:rPr>
              <w:t>/L</w:t>
            </w:r>
          </w:p>
        </w:tc>
        <w:tc>
          <w:tcPr>
            <w:tcW w:w="1987" w:type="pct"/>
            <w:vAlign w:val="center"/>
          </w:tcPr>
          <w:p w14:paraId="1EC1DA49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0.994 (0.981-1.006)</w:t>
            </w:r>
          </w:p>
        </w:tc>
        <w:tc>
          <w:tcPr>
            <w:tcW w:w="968" w:type="pct"/>
            <w:vAlign w:val="center"/>
          </w:tcPr>
          <w:p w14:paraId="0DDFD9AC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0.318</w:t>
            </w:r>
          </w:p>
        </w:tc>
      </w:tr>
      <w:tr w:rsidR="008D2F51" w14:paraId="24A1247F" w14:textId="77777777" w:rsidTr="00603301">
        <w:trPr>
          <w:trHeight w:val="309"/>
        </w:trPr>
        <w:tc>
          <w:tcPr>
            <w:tcW w:w="2045" w:type="pct"/>
          </w:tcPr>
          <w:p w14:paraId="3B4C19BB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alanine aminotransferase, IU/L</w:t>
            </w:r>
          </w:p>
        </w:tc>
        <w:tc>
          <w:tcPr>
            <w:tcW w:w="1987" w:type="pct"/>
            <w:vAlign w:val="center"/>
          </w:tcPr>
          <w:p w14:paraId="7183FB83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1.000 (0.937-1.064)</w:t>
            </w:r>
          </w:p>
        </w:tc>
        <w:tc>
          <w:tcPr>
            <w:tcW w:w="968" w:type="pct"/>
            <w:vAlign w:val="center"/>
          </w:tcPr>
          <w:p w14:paraId="6F54D5F6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0.991</w:t>
            </w:r>
          </w:p>
        </w:tc>
      </w:tr>
      <w:tr w:rsidR="008D2F51" w14:paraId="340CADB0" w14:textId="77777777" w:rsidTr="00603301">
        <w:trPr>
          <w:trHeight w:val="309"/>
        </w:trPr>
        <w:tc>
          <w:tcPr>
            <w:tcW w:w="2045" w:type="pct"/>
          </w:tcPr>
          <w:p w14:paraId="5501E5CA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aspartate aminotransferase, IU/L</w:t>
            </w:r>
          </w:p>
        </w:tc>
        <w:tc>
          <w:tcPr>
            <w:tcW w:w="1987" w:type="pct"/>
            <w:vAlign w:val="center"/>
          </w:tcPr>
          <w:p w14:paraId="44D9656D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0.982 (0.935-1.032)</w:t>
            </w:r>
          </w:p>
        </w:tc>
        <w:tc>
          <w:tcPr>
            <w:tcW w:w="968" w:type="pct"/>
            <w:vAlign w:val="center"/>
          </w:tcPr>
          <w:p w14:paraId="6314E7C7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0.472</w:t>
            </w:r>
          </w:p>
        </w:tc>
      </w:tr>
      <w:tr w:rsidR="008D2F51" w14:paraId="1FC79987" w14:textId="77777777" w:rsidTr="00603301">
        <w:trPr>
          <w:trHeight w:val="309"/>
        </w:trPr>
        <w:tc>
          <w:tcPr>
            <w:tcW w:w="2045" w:type="pct"/>
          </w:tcPr>
          <w:p w14:paraId="656FFE18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 xml:space="preserve">Total bilirubin, </w:t>
            </w:r>
            <w:proofErr w:type="spellStart"/>
            <w:r>
              <w:rPr>
                <w:rFonts w:ascii="Times New Roman" w:hAnsi="Times New Roman" w:cs="Times New Roman"/>
                <w:kern w:val="0"/>
                <w:sz w:val="24"/>
              </w:rPr>
              <w:t>μmol</w:t>
            </w:r>
            <w:proofErr w:type="spellEnd"/>
            <w:r>
              <w:rPr>
                <w:rFonts w:ascii="Times New Roman" w:hAnsi="Times New Roman" w:cs="Times New Roman"/>
                <w:kern w:val="0"/>
                <w:sz w:val="24"/>
              </w:rPr>
              <w:t>/L</w:t>
            </w:r>
          </w:p>
        </w:tc>
        <w:tc>
          <w:tcPr>
            <w:tcW w:w="1987" w:type="pct"/>
            <w:vAlign w:val="center"/>
          </w:tcPr>
          <w:p w14:paraId="1473D1A9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0.974 (0.923-1.028)</w:t>
            </w:r>
          </w:p>
        </w:tc>
        <w:tc>
          <w:tcPr>
            <w:tcW w:w="968" w:type="pct"/>
            <w:vAlign w:val="center"/>
          </w:tcPr>
          <w:p w14:paraId="3A3F0C4C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0.344</w:t>
            </w:r>
          </w:p>
        </w:tc>
      </w:tr>
      <w:tr w:rsidR="008D2F51" w14:paraId="1786B1F5" w14:textId="77777777" w:rsidTr="00603301">
        <w:trPr>
          <w:trHeight w:val="309"/>
        </w:trPr>
        <w:tc>
          <w:tcPr>
            <w:tcW w:w="2045" w:type="pct"/>
          </w:tcPr>
          <w:p w14:paraId="47598252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Albumin, g/L</w:t>
            </w:r>
          </w:p>
        </w:tc>
        <w:tc>
          <w:tcPr>
            <w:tcW w:w="1987" w:type="pct"/>
            <w:vAlign w:val="center"/>
          </w:tcPr>
          <w:p w14:paraId="4FE9590F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0.990 (0.901-1.088)</w:t>
            </w:r>
          </w:p>
        </w:tc>
        <w:tc>
          <w:tcPr>
            <w:tcW w:w="968" w:type="pct"/>
            <w:vAlign w:val="center"/>
          </w:tcPr>
          <w:p w14:paraId="460A630D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0.834</w:t>
            </w:r>
          </w:p>
        </w:tc>
      </w:tr>
      <w:tr w:rsidR="008D2F51" w14:paraId="3263338C" w14:textId="77777777" w:rsidTr="00603301">
        <w:trPr>
          <w:trHeight w:val="309"/>
        </w:trPr>
        <w:tc>
          <w:tcPr>
            <w:tcW w:w="2045" w:type="pct"/>
          </w:tcPr>
          <w:p w14:paraId="2565BB61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Prothrombin time, s</w:t>
            </w:r>
          </w:p>
        </w:tc>
        <w:tc>
          <w:tcPr>
            <w:tcW w:w="1987" w:type="pct"/>
            <w:vAlign w:val="center"/>
          </w:tcPr>
          <w:p w14:paraId="4AD234A1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1.257 (0.885-1.787)</w:t>
            </w:r>
          </w:p>
        </w:tc>
        <w:tc>
          <w:tcPr>
            <w:tcW w:w="968" w:type="pct"/>
            <w:vAlign w:val="center"/>
          </w:tcPr>
          <w:p w14:paraId="7D39EDC2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0.202</w:t>
            </w:r>
          </w:p>
        </w:tc>
      </w:tr>
      <w:tr w:rsidR="008D2F51" w14:paraId="7E964F7E" w14:textId="77777777" w:rsidTr="00603301">
        <w:trPr>
          <w:trHeight w:val="327"/>
        </w:trPr>
        <w:tc>
          <w:tcPr>
            <w:tcW w:w="2045" w:type="pct"/>
            <w:vAlign w:val="center"/>
          </w:tcPr>
          <w:p w14:paraId="22BD564E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Liver stiffness measurement, kPa</w:t>
            </w:r>
          </w:p>
        </w:tc>
        <w:tc>
          <w:tcPr>
            <w:tcW w:w="1987" w:type="pct"/>
            <w:vAlign w:val="center"/>
          </w:tcPr>
          <w:p w14:paraId="54A4BD02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1.016 (0.955-1.081)</w:t>
            </w:r>
          </w:p>
        </w:tc>
        <w:tc>
          <w:tcPr>
            <w:tcW w:w="968" w:type="pct"/>
            <w:vAlign w:val="center"/>
          </w:tcPr>
          <w:p w14:paraId="4EF3EB4A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0.616</w:t>
            </w:r>
          </w:p>
        </w:tc>
      </w:tr>
      <w:tr w:rsidR="008D2F51" w14:paraId="7922B7AA" w14:textId="77777777" w:rsidTr="00603301">
        <w:trPr>
          <w:trHeight w:val="327"/>
        </w:trPr>
        <w:tc>
          <w:tcPr>
            <w:tcW w:w="2045" w:type="pct"/>
          </w:tcPr>
          <w:p w14:paraId="67749E44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Child-Pugh, n, %</w:t>
            </w:r>
          </w:p>
        </w:tc>
        <w:tc>
          <w:tcPr>
            <w:tcW w:w="1987" w:type="pct"/>
            <w:vAlign w:val="center"/>
          </w:tcPr>
          <w:p w14:paraId="7FE87C87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968" w:type="pct"/>
            <w:vAlign w:val="center"/>
          </w:tcPr>
          <w:p w14:paraId="14FE417B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0.631</w:t>
            </w:r>
          </w:p>
        </w:tc>
      </w:tr>
      <w:tr w:rsidR="008D2F51" w14:paraId="17F49134" w14:textId="77777777" w:rsidTr="00603301">
        <w:trPr>
          <w:trHeight w:val="346"/>
        </w:trPr>
        <w:tc>
          <w:tcPr>
            <w:tcW w:w="2045" w:type="pct"/>
          </w:tcPr>
          <w:p w14:paraId="43ECE680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A</w:t>
            </w:r>
          </w:p>
        </w:tc>
        <w:tc>
          <w:tcPr>
            <w:tcW w:w="1987" w:type="pct"/>
            <w:vAlign w:val="center"/>
          </w:tcPr>
          <w:p w14:paraId="72538C25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Reference</w:t>
            </w:r>
          </w:p>
        </w:tc>
        <w:tc>
          <w:tcPr>
            <w:tcW w:w="968" w:type="pct"/>
            <w:vAlign w:val="center"/>
          </w:tcPr>
          <w:p w14:paraId="0A346ADF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8D2F51" w14:paraId="59920079" w14:textId="77777777" w:rsidTr="00603301">
        <w:trPr>
          <w:trHeight w:val="346"/>
        </w:trPr>
        <w:tc>
          <w:tcPr>
            <w:tcW w:w="2045" w:type="pct"/>
          </w:tcPr>
          <w:p w14:paraId="1C734778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B</w:t>
            </w:r>
          </w:p>
        </w:tc>
        <w:tc>
          <w:tcPr>
            <w:tcW w:w="1987" w:type="pct"/>
            <w:vAlign w:val="center"/>
          </w:tcPr>
          <w:p w14:paraId="0D897654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1.456 (0.308-6.828)</w:t>
            </w:r>
          </w:p>
        </w:tc>
        <w:tc>
          <w:tcPr>
            <w:tcW w:w="968" w:type="pct"/>
            <w:vAlign w:val="center"/>
          </w:tcPr>
          <w:p w14:paraId="6D8D1CAD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8D2F51" w14:paraId="6E075C7B" w14:textId="77777777" w:rsidTr="00603301">
        <w:trPr>
          <w:trHeight w:val="346"/>
        </w:trPr>
        <w:tc>
          <w:tcPr>
            <w:tcW w:w="2045" w:type="pct"/>
          </w:tcPr>
          <w:p w14:paraId="512903E3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Treatment</w:t>
            </w:r>
          </w:p>
        </w:tc>
        <w:tc>
          <w:tcPr>
            <w:tcW w:w="1987" w:type="pct"/>
            <w:vAlign w:val="center"/>
          </w:tcPr>
          <w:p w14:paraId="2D8704D1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968" w:type="pct"/>
            <w:vAlign w:val="center"/>
          </w:tcPr>
          <w:p w14:paraId="2FD0883D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0.049</w:t>
            </w:r>
          </w:p>
        </w:tc>
      </w:tr>
      <w:tr w:rsidR="008D2F51" w14:paraId="52E426BA" w14:textId="77777777" w:rsidTr="00603301">
        <w:trPr>
          <w:trHeight w:val="346"/>
        </w:trPr>
        <w:tc>
          <w:tcPr>
            <w:tcW w:w="2045" w:type="pct"/>
          </w:tcPr>
          <w:p w14:paraId="2B73D019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Without FZHY</w:t>
            </w:r>
          </w:p>
        </w:tc>
        <w:tc>
          <w:tcPr>
            <w:tcW w:w="1987" w:type="pct"/>
            <w:vAlign w:val="center"/>
          </w:tcPr>
          <w:p w14:paraId="15031AD6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Reference</w:t>
            </w:r>
          </w:p>
        </w:tc>
        <w:tc>
          <w:tcPr>
            <w:tcW w:w="968" w:type="pct"/>
            <w:vAlign w:val="center"/>
          </w:tcPr>
          <w:p w14:paraId="33294FB8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-</w:t>
            </w:r>
          </w:p>
        </w:tc>
      </w:tr>
      <w:tr w:rsidR="008D2F51" w14:paraId="39C0AA41" w14:textId="77777777" w:rsidTr="00603301">
        <w:trPr>
          <w:trHeight w:val="346"/>
        </w:trPr>
        <w:tc>
          <w:tcPr>
            <w:tcW w:w="2045" w:type="pct"/>
          </w:tcPr>
          <w:p w14:paraId="15AE8218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With FZHY</w:t>
            </w:r>
          </w:p>
        </w:tc>
        <w:tc>
          <w:tcPr>
            <w:tcW w:w="1987" w:type="pct"/>
            <w:vAlign w:val="center"/>
          </w:tcPr>
          <w:p w14:paraId="62C181FF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0.383 (0.151-0.973)</w:t>
            </w:r>
          </w:p>
        </w:tc>
        <w:tc>
          <w:tcPr>
            <w:tcW w:w="968" w:type="pct"/>
            <w:vAlign w:val="center"/>
          </w:tcPr>
          <w:p w14:paraId="34A50514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8D2F51" w14:paraId="3131BA7B" w14:textId="77777777" w:rsidTr="00603301">
        <w:trPr>
          <w:trHeight w:val="322"/>
        </w:trPr>
        <w:tc>
          <w:tcPr>
            <w:tcW w:w="2045" w:type="pct"/>
            <w:vAlign w:val="center"/>
          </w:tcPr>
          <w:p w14:paraId="2F505F39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Varices grade</w:t>
            </w:r>
          </w:p>
        </w:tc>
        <w:tc>
          <w:tcPr>
            <w:tcW w:w="1987" w:type="pct"/>
            <w:vAlign w:val="center"/>
          </w:tcPr>
          <w:p w14:paraId="3961DEDB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  <w:tc>
          <w:tcPr>
            <w:tcW w:w="968" w:type="pct"/>
            <w:vAlign w:val="center"/>
          </w:tcPr>
          <w:p w14:paraId="7AAF4688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0.002</w:t>
            </w:r>
          </w:p>
        </w:tc>
      </w:tr>
      <w:tr w:rsidR="008D2F51" w14:paraId="6C25A333" w14:textId="77777777" w:rsidTr="00603301">
        <w:trPr>
          <w:trHeight w:val="322"/>
        </w:trPr>
        <w:tc>
          <w:tcPr>
            <w:tcW w:w="2045" w:type="pct"/>
            <w:vAlign w:val="center"/>
          </w:tcPr>
          <w:p w14:paraId="5BCBC9E3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Mild esophageal varices</w:t>
            </w:r>
          </w:p>
        </w:tc>
        <w:tc>
          <w:tcPr>
            <w:tcW w:w="1987" w:type="pct"/>
            <w:vAlign w:val="center"/>
          </w:tcPr>
          <w:p w14:paraId="340CF510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Reference</w:t>
            </w:r>
          </w:p>
        </w:tc>
        <w:tc>
          <w:tcPr>
            <w:tcW w:w="968" w:type="pct"/>
            <w:vAlign w:val="center"/>
          </w:tcPr>
          <w:p w14:paraId="70223A5B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  <w:tr w:rsidR="008D2F51" w14:paraId="606269A2" w14:textId="77777777" w:rsidTr="00603301">
        <w:trPr>
          <w:trHeight w:val="322"/>
        </w:trPr>
        <w:tc>
          <w:tcPr>
            <w:tcW w:w="2045" w:type="pct"/>
            <w:vAlign w:val="center"/>
          </w:tcPr>
          <w:p w14:paraId="7AF2DC53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eastAsia="宋体" w:hAnsi="Times New Roman" w:cs="Times New Roman"/>
                <w:kern w:val="0"/>
                <w:sz w:val="24"/>
                <w:lang w:bidi="ar"/>
              </w:rPr>
              <w:t>Medium-to-large esophageal varices</w:t>
            </w:r>
          </w:p>
        </w:tc>
        <w:tc>
          <w:tcPr>
            <w:tcW w:w="1987" w:type="pct"/>
            <w:vAlign w:val="center"/>
          </w:tcPr>
          <w:p w14:paraId="51FB65A5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</w:rPr>
              <w:t>5.117 (1.733-14.836)</w:t>
            </w:r>
          </w:p>
        </w:tc>
        <w:tc>
          <w:tcPr>
            <w:tcW w:w="968" w:type="pct"/>
            <w:vAlign w:val="center"/>
          </w:tcPr>
          <w:p w14:paraId="347750C5" w14:textId="77777777" w:rsidR="008D2F51" w:rsidRDefault="008D2F51" w:rsidP="00603301">
            <w:pPr>
              <w:adjustRightInd w:val="0"/>
              <w:snapToGrid w:val="0"/>
              <w:spacing w:after="0" w:line="360" w:lineRule="auto"/>
              <w:rPr>
                <w:rFonts w:ascii="Times New Roman" w:hAnsi="Times New Roman" w:cs="Times New Roman"/>
                <w:kern w:val="0"/>
                <w:sz w:val="24"/>
              </w:rPr>
            </w:pPr>
          </w:p>
        </w:tc>
      </w:tr>
    </w:tbl>
    <w:p w14:paraId="3A7B6469" w14:textId="77777777" w:rsidR="008D2F51" w:rsidRDefault="008D2F51" w:rsidP="008D2F51">
      <w:pPr>
        <w:spacing w:after="0" w:line="360" w:lineRule="auto"/>
        <w:rPr>
          <w:rFonts w:ascii="Times New Roman" w:hAnsi="Times New Roman" w:cs="Times New Roman"/>
          <w:sz w:val="24"/>
        </w:rPr>
      </w:pPr>
      <w:r w:rsidRPr="00AC4E6F">
        <w:rPr>
          <w:rFonts w:ascii="Times New Roman" w:hAnsi="Times New Roman" w:cs="Times New Roman"/>
          <w:sz w:val="24"/>
        </w:rPr>
        <w:t xml:space="preserve">FZHY, </w:t>
      </w:r>
      <w:proofErr w:type="spellStart"/>
      <w:r w:rsidRPr="00AC4E6F">
        <w:rPr>
          <w:rFonts w:ascii="Times New Roman" w:hAnsi="Times New Roman" w:cs="Times New Roman"/>
          <w:sz w:val="24"/>
        </w:rPr>
        <w:t>Fuzheng</w:t>
      </w:r>
      <w:proofErr w:type="spellEnd"/>
      <w:r w:rsidRPr="00AC4E6F">
        <w:rPr>
          <w:rFonts w:ascii="Times New Roman" w:hAnsi="Times New Roman" w:cs="Times New Roman"/>
          <w:sz w:val="24"/>
        </w:rPr>
        <w:t xml:space="preserve"> Huayu; HR, hazard ratio</w:t>
      </w:r>
      <w:r w:rsidRPr="00AC4E6F">
        <w:rPr>
          <w:rFonts w:ascii="Times New Roman" w:hAnsi="Times New Roman" w:cs="Times New Roman" w:hint="eastAsia"/>
          <w:sz w:val="24"/>
        </w:rPr>
        <w:t>.</w:t>
      </w:r>
    </w:p>
    <w:p w14:paraId="05277BD4" w14:textId="77777777" w:rsidR="00F35DB6" w:rsidRPr="008D2F51" w:rsidRDefault="00F35DB6"/>
    <w:sectPr w:rsidR="00F35DB6" w:rsidRPr="008D2F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93E6A5" w14:textId="77777777" w:rsidR="00F1482A" w:rsidRDefault="00F1482A" w:rsidP="008D2F51">
      <w:pPr>
        <w:spacing w:after="0" w:line="240" w:lineRule="auto"/>
      </w:pPr>
      <w:r>
        <w:separator/>
      </w:r>
    </w:p>
  </w:endnote>
  <w:endnote w:type="continuationSeparator" w:id="0">
    <w:p w14:paraId="2E085154" w14:textId="77777777" w:rsidR="00F1482A" w:rsidRDefault="00F1482A" w:rsidP="008D2F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6083A" w14:textId="77777777" w:rsidR="00F1482A" w:rsidRDefault="00F1482A" w:rsidP="008D2F51">
      <w:pPr>
        <w:spacing w:after="0" w:line="240" w:lineRule="auto"/>
      </w:pPr>
      <w:r>
        <w:separator/>
      </w:r>
    </w:p>
  </w:footnote>
  <w:footnote w:type="continuationSeparator" w:id="0">
    <w:p w14:paraId="73EC37E7" w14:textId="77777777" w:rsidR="00F1482A" w:rsidRDefault="00F1482A" w:rsidP="008D2F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BAC"/>
    <w:rsid w:val="008D2F51"/>
    <w:rsid w:val="00A31F3C"/>
    <w:rsid w:val="00C50BAC"/>
    <w:rsid w:val="00CA47A4"/>
    <w:rsid w:val="00D62B6E"/>
    <w:rsid w:val="00D77103"/>
    <w:rsid w:val="00F1482A"/>
    <w:rsid w:val="00F35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B2E99247-F1C6-4204-8BB1-73B474DE6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sz w:val="24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2F51"/>
    <w:pPr>
      <w:widowControl w:val="0"/>
      <w:spacing w:after="160" w:line="278" w:lineRule="auto"/>
    </w:pPr>
    <w:rPr>
      <w:rFonts w:asciiTheme="minorHAnsi" w:hAnsiTheme="minorHAnsi" w:cstheme="minorBidi"/>
      <w:sz w:val="22"/>
    </w:rPr>
  </w:style>
  <w:style w:type="paragraph" w:styleId="1">
    <w:name w:val="heading 1"/>
    <w:basedOn w:val="a"/>
    <w:next w:val="a"/>
    <w:link w:val="10"/>
    <w:uiPriority w:val="9"/>
    <w:qFormat/>
    <w:rsid w:val="00C50BAC"/>
    <w:pPr>
      <w:keepNext/>
      <w:keepLines/>
      <w:widowControl/>
      <w:spacing w:before="48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50BAC"/>
    <w:pPr>
      <w:keepNext/>
      <w:keepLines/>
      <w:widowControl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0BAC"/>
    <w:pPr>
      <w:keepNext/>
      <w:keepLines/>
      <w:widowControl/>
      <w:spacing w:before="160" w:after="80" w:line="259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BAC"/>
    <w:pPr>
      <w:keepNext/>
      <w:keepLines/>
      <w:widowControl/>
      <w:spacing w:before="80" w:after="40" w:line="259" w:lineRule="auto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0BAC"/>
    <w:pPr>
      <w:keepNext/>
      <w:keepLines/>
      <w:widowControl/>
      <w:spacing w:before="80" w:after="40" w:line="259" w:lineRule="auto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0BAC"/>
    <w:pPr>
      <w:keepNext/>
      <w:keepLines/>
      <w:widowControl/>
      <w:spacing w:before="40" w:after="0" w:line="259" w:lineRule="auto"/>
      <w:outlineLvl w:val="5"/>
    </w:pPr>
    <w:rPr>
      <w:rFonts w:cstheme="majorBidi"/>
      <w:b/>
      <w:bCs/>
      <w:color w:val="0F4761" w:themeColor="accent1" w:themeShade="BF"/>
      <w:sz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0BAC"/>
    <w:pPr>
      <w:keepNext/>
      <w:keepLines/>
      <w:widowControl/>
      <w:spacing w:before="40" w:after="0" w:line="259" w:lineRule="auto"/>
      <w:outlineLvl w:val="6"/>
    </w:pPr>
    <w:rPr>
      <w:rFonts w:cstheme="majorBidi"/>
      <w:b/>
      <w:bCs/>
      <w:color w:val="595959" w:themeColor="text1" w:themeTint="A6"/>
      <w:sz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0BAC"/>
    <w:pPr>
      <w:keepNext/>
      <w:keepLines/>
      <w:widowControl/>
      <w:spacing w:after="0" w:line="259" w:lineRule="auto"/>
      <w:outlineLvl w:val="7"/>
    </w:pPr>
    <w:rPr>
      <w:rFonts w:cstheme="majorBidi"/>
      <w:color w:val="595959" w:themeColor="text1" w:themeTint="A6"/>
      <w:sz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0BAC"/>
    <w:pPr>
      <w:keepNext/>
      <w:keepLines/>
      <w:widowControl/>
      <w:spacing w:after="0" w:line="259" w:lineRule="auto"/>
      <w:outlineLvl w:val="8"/>
    </w:pPr>
    <w:rPr>
      <w:rFonts w:eastAsiaTheme="majorEastAsia" w:cstheme="majorBidi"/>
      <w:color w:val="595959" w:themeColor="text1" w:themeTint="A6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50BAC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50B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50B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50BAC"/>
    <w:rPr>
      <w:rFonts w:asciiTheme="minorHAnsi" w:hAnsiTheme="minorHAnsi"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50BAC"/>
    <w:rPr>
      <w:rFonts w:asciiTheme="minorHAnsi" w:hAnsiTheme="minorHAnsi" w:cstheme="majorBidi"/>
      <w:color w:val="0F4761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C50BAC"/>
    <w:rPr>
      <w:rFonts w:asciiTheme="minorHAnsi" w:hAnsiTheme="minorHAnsi"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50BAC"/>
    <w:rPr>
      <w:rFonts w:asciiTheme="minorHAnsi" w:hAnsiTheme="minorHAnsi"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50BAC"/>
    <w:rPr>
      <w:rFonts w:asciiTheme="minorHAnsi" w:hAnsiTheme="minorHAnsi"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50BAC"/>
    <w:rPr>
      <w:rFonts w:asciiTheme="minorHAnsi" w:eastAsiaTheme="majorEastAsia" w:hAnsiTheme="minorHAnsi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50BAC"/>
    <w:pPr>
      <w:widowControl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50B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0BAC"/>
    <w:pPr>
      <w:widowControl/>
      <w:numPr>
        <w:ilvl w:val="1"/>
      </w:numPr>
      <w:spacing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50BA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50BAC"/>
    <w:pPr>
      <w:widowControl/>
      <w:spacing w:before="160" w:line="259" w:lineRule="auto"/>
      <w:jc w:val="center"/>
    </w:pPr>
    <w:rPr>
      <w:rFonts w:ascii="Times New Roman" w:hAnsi="Times New Roman" w:cs="Times New Roman"/>
      <w:i/>
      <w:iCs/>
      <w:color w:val="404040" w:themeColor="text1" w:themeTint="BF"/>
      <w:sz w:val="24"/>
    </w:rPr>
  </w:style>
  <w:style w:type="character" w:customStyle="1" w:styleId="a8">
    <w:name w:val="引用 字符"/>
    <w:basedOn w:val="a0"/>
    <w:link w:val="a7"/>
    <w:uiPriority w:val="29"/>
    <w:rsid w:val="00C50BA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50BAC"/>
    <w:pPr>
      <w:widowControl/>
      <w:spacing w:line="259" w:lineRule="auto"/>
      <w:ind w:left="720"/>
      <w:contextualSpacing/>
    </w:pPr>
    <w:rPr>
      <w:rFonts w:ascii="Times New Roman" w:hAnsi="Times New Roman" w:cs="Times New Roman"/>
      <w:sz w:val="24"/>
    </w:rPr>
  </w:style>
  <w:style w:type="character" w:styleId="aa">
    <w:name w:val="Intense Emphasis"/>
    <w:basedOn w:val="a0"/>
    <w:uiPriority w:val="21"/>
    <w:qFormat/>
    <w:rsid w:val="00C50BAC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50BAC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="Times New Roman" w:hAnsi="Times New Roman" w:cs="Times New Roman"/>
      <w:i/>
      <w:iCs/>
      <w:color w:val="0F4761" w:themeColor="accent1" w:themeShade="BF"/>
      <w:sz w:val="24"/>
    </w:rPr>
  </w:style>
  <w:style w:type="character" w:customStyle="1" w:styleId="ac">
    <w:name w:val="明显引用 字符"/>
    <w:basedOn w:val="a0"/>
    <w:link w:val="ab"/>
    <w:uiPriority w:val="30"/>
    <w:rsid w:val="00C50BAC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C50BAC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8D2F51"/>
    <w:pPr>
      <w:widowControl/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="Times New Roman" w:hAnsi="Times New Roman" w:cs="Times New Roman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8D2F51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8D2F51"/>
    <w:pPr>
      <w:widowControl/>
      <w:tabs>
        <w:tab w:val="center" w:pos="4153"/>
        <w:tab w:val="right" w:pos="8306"/>
      </w:tabs>
      <w:snapToGrid w:val="0"/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8D2F5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753</Characters>
  <Application>Microsoft Office Word</Application>
  <DocSecurity>0</DocSecurity>
  <Lines>6</Lines>
  <Paragraphs>1</Paragraphs>
  <ScaleCrop>false</ScaleCrop>
  <Company/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Editor</cp:lastModifiedBy>
  <cp:revision>2</cp:revision>
  <dcterms:created xsi:type="dcterms:W3CDTF">2026-09-07T09:24:00Z</dcterms:created>
  <dcterms:modified xsi:type="dcterms:W3CDTF">2026-09-07T09:24:00Z</dcterms:modified>
</cp:coreProperties>
</file>