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1D790" w14:textId="77777777" w:rsidR="00147648" w:rsidRPr="00147648" w:rsidRDefault="00147648" w:rsidP="00147648">
      <w:pPr>
        <w:adjustRightInd w:val="0"/>
        <w:snapToGrid w:val="0"/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 w:rsidRPr="00147648">
        <w:rPr>
          <w:rFonts w:ascii="Times New Roman" w:hAnsi="Times New Roman" w:cs="Times New Roman"/>
          <w:b/>
          <w:bCs/>
          <w:sz w:val="24"/>
        </w:rPr>
        <w:t>Supplementary Table</w:t>
      </w:r>
      <w:r w:rsidRPr="00147648">
        <w:rPr>
          <w:rFonts w:ascii="Times New Roman" w:hAnsi="Times New Roman" w:cs="Times New Roman" w:hint="eastAsia"/>
          <w:b/>
          <w:bCs/>
          <w:sz w:val="24"/>
        </w:rPr>
        <w:t>.</w:t>
      </w:r>
      <w:r w:rsidRPr="00147648">
        <w:rPr>
          <w:rFonts w:ascii="Times New Roman" w:hAnsi="Times New Roman" w:cs="Times New Roman"/>
          <w:b/>
          <w:bCs/>
          <w:sz w:val="24"/>
        </w:rPr>
        <w:t xml:space="preserve"> 1. Baseline characteristics in the per-protocol set</w:t>
      </w:r>
    </w:p>
    <w:tbl>
      <w:tblPr>
        <w:tblW w:w="5604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8"/>
        <w:gridCol w:w="2331"/>
        <w:gridCol w:w="2312"/>
        <w:gridCol w:w="1134"/>
        <w:gridCol w:w="1134"/>
      </w:tblGrid>
      <w:tr w:rsidR="00147648" w:rsidRPr="00147648" w14:paraId="3B2718EB" w14:textId="77777777" w:rsidTr="00603301">
        <w:trPr>
          <w:trHeight w:val="629"/>
        </w:trPr>
        <w:tc>
          <w:tcPr>
            <w:tcW w:w="1288" w:type="pct"/>
            <w:tcBorders>
              <w:top w:val="single" w:sz="12" w:space="0" w:color="auto"/>
              <w:bottom w:val="single" w:sz="8" w:space="0" w:color="auto"/>
            </w:tcBorders>
          </w:tcPr>
          <w:p w14:paraId="00876C75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5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658805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Patients with FZHY</w:t>
            </w:r>
          </w:p>
          <w:p w14:paraId="6C419B5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n = 93</w:t>
            </w:r>
          </w:p>
        </w:tc>
        <w:tc>
          <w:tcPr>
            <w:tcW w:w="124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BF26F2B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 xml:space="preserve">Patients without FZHY </w:t>
            </w:r>
          </w:p>
          <w:p w14:paraId="0E9F8E94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n = 87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2D81F5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4"/>
              </w:rPr>
              <w:t>P-</w:t>
            </w:r>
            <w:r w:rsidRPr="00147648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value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EDF64B3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4"/>
              </w:rPr>
            </w:pPr>
          </w:p>
        </w:tc>
      </w:tr>
      <w:tr w:rsidR="00147648" w:rsidRPr="00147648" w14:paraId="53B16F81" w14:textId="77777777" w:rsidTr="00603301">
        <w:trPr>
          <w:trHeight w:val="332"/>
        </w:trPr>
        <w:tc>
          <w:tcPr>
            <w:tcW w:w="1288" w:type="pct"/>
            <w:tcBorders>
              <w:top w:val="single" w:sz="8" w:space="0" w:color="auto"/>
            </w:tcBorders>
          </w:tcPr>
          <w:p w14:paraId="65F3CCCE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Age, year, mean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±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SD</w:t>
            </w:r>
          </w:p>
        </w:tc>
        <w:tc>
          <w:tcPr>
            <w:tcW w:w="1252" w:type="pct"/>
            <w:tcBorders>
              <w:top w:val="single" w:sz="8" w:space="0" w:color="auto"/>
            </w:tcBorders>
            <w:vAlign w:val="center"/>
          </w:tcPr>
          <w:p w14:paraId="5504E815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50.6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±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9.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>2</w:t>
            </w:r>
          </w:p>
        </w:tc>
        <w:tc>
          <w:tcPr>
            <w:tcW w:w="1242" w:type="pct"/>
            <w:tcBorders>
              <w:top w:val="single" w:sz="8" w:space="0" w:color="auto"/>
            </w:tcBorders>
            <w:vAlign w:val="center"/>
          </w:tcPr>
          <w:p w14:paraId="3848410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  <w:r w:rsidRPr="00147648">
              <w:rPr>
                <w:rFonts w:ascii="Times New Roman" w:hAnsi="Times New Roman"/>
                <w:kern w:val="0"/>
                <w:sz w:val="24"/>
              </w:rPr>
              <w:t>51.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6</w:t>
            </w:r>
            <w:r w:rsidRPr="00147648">
              <w:rPr>
                <w:rFonts w:ascii="Times New Roman" w:hAnsi="Times New Roman"/>
                <w:kern w:val="0"/>
                <w:sz w:val="24"/>
              </w:rPr>
              <w:t>±8.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9</w:t>
            </w:r>
          </w:p>
        </w:tc>
        <w:tc>
          <w:tcPr>
            <w:tcW w:w="609" w:type="pct"/>
            <w:tcBorders>
              <w:top w:val="single" w:sz="8" w:space="0" w:color="auto"/>
            </w:tcBorders>
            <w:vAlign w:val="center"/>
          </w:tcPr>
          <w:p w14:paraId="46F36363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  <w:r w:rsidRPr="00147648">
              <w:rPr>
                <w:rFonts w:ascii="Times New Roman" w:hAnsi="Times New Roman"/>
                <w:kern w:val="0"/>
                <w:sz w:val="24"/>
              </w:rPr>
              <w:t>0.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>460</w:t>
            </w:r>
          </w:p>
        </w:tc>
        <w:tc>
          <w:tcPr>
            <w:tcW w:w="609" w:type="pct"/>
            <w:tcBorders>
              <w:top w:val="single" w:sz="8" w:space="0" w:color="auto"/>
            </w:tcBorders>
            <w:vAlign w:val="center"/>
          </w:tcPr>
          <w:p w14:paraId="0238AF80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5F0C0FAA" w14:textId="77777777" w:rsidTr="00603301">
        <w:trPr>
          <w:trHeight w:val="345"/>
        </w:trPr>
        <w:tc>
          <w:tcPr>
            <w:tcW w:w="1288" w:type="pct"/>
          </w:tcPr>
          <w:p w14:paraId="590F95E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Sex, n, %</w:t>
            </w:r>
          </w:p>
        </w:tc>
        <w:tc>
          <w:tcPr>
            <w:tcW w:w="1252" w:type="pct"/>
            <w:vAlign w:val="center"/>
          </w:tcPr>
          <w:p w14:paraId="45F7DC2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42" w:type="pct"/>
            <w:vAlign w:val="center"/>
          </w:tcPr>
          <w:p w14:paraId="50C56DFA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4118F74C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  <w:r w:rsidRPr="00147648">
              <w:rPr>
                <w:rFonts w:ascii="Times New Roman" w:hAnsi="Times New Roman"/>
                <w:kern w:val="0"/>
                <w:sz w:val="24"/>
              </w:rPr>
              <w:t>0.</w:t>
            </w:r>
            <w:r w:rsidRPr="00147648">
              <w:rPr>
                <w:rFonts w:ascii="Times New Roman" w:hAnsi="Times New Roman" w:hint="eastAsia"/>
                <w:kern w:val="0"/>
                <w:sz w:val="24"/>
              </w:rPr>
              <w:t>503</w:t>
            </w:r>
          </w:p>
        </w:tc>
        <w:tc>
          <w:tcPr>
            <w:tcW w:w="609" w:type="pct"/>
            <w:vAlign w:val="center"/>
          </w:tcPr>
          <w:p w14:paraId="75D3F287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37A7923A" w14:textId="77777777" w:rsidTr="00603301">
        <w:trPr>
          <w:trHeight w:val="359"/>
        </w:trPr>
        <w:tc>
          <w:tcPr>
            <w:tcW w:w="1288" w:type="pct"/>
          </w:tcPr>
          <w:p w14:paraId="6CC1D8E0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Male</w:t>
            </w:r>
          </w:p>
        </w:tc>
        <w:tc>
          <w:tcPr>
            <w:tcW w:w="1252" w:type="pct"/>
            <w:vAlign w:val="center"/>
          </w:tcPr>
          <w:p w14:paraId="63AA0DB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58 (62.4</w:t>
            </w:r>
            <w:r w:rsidRPr="00147648">
              <w:rPr>
                <w:rFonts w:ascii="Times New Roman" w:hAnsi="Times New Roman"/>
                <w:kern w:val="0"/>
                <w:sz w:val="24"/>
              </w:rPr>
              <w:t>)</w:t>
            </w:r>
          </w:p>
        </w:tc>
        <w:tc>
          <w:tcPr>
            <w:tcW w:w="1242" w:type="pct"/>
            <w:vAlign w:val="center"/>
          </w:tcPr>
          <w:p w14:paraId="0DDC5D7A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  <w:r w:rsidRPr="00147648">
              <w:rPr>
                <w:rFonts w:ascii="Times New Roman" w:hAnsi="Times New Roman"/>
                <w:kern w:val="0"/>
                <w:sz w:val="24"/>
              </w:rPr>
              <w:t>50 (57.5)</w:t>
            </w:r>
          </w:p>
        </w:tc>
        <w:tc>
          <w:tcPr>
            <w:tcW w:w="609" w:type="pct"/>
            <w:vAlign w:val="center"/>
          </w:tcPr>
          <w:p w14:paraId="59FAD5CE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06E91A6E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425ED6B8" w14:textId="77777777" w:rsidTr="00603301">
        <w:trPr>
          <w:trHeight w:val="345"/>
        </w:trPr>
        <w:tc>
          <w:tcPr>
            <w:tcW w:w="1288" w:type="pct"/>
          </w:tcPr>
          <w:p w14:paraId="32A1919D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Female</w:t>
            </w:r>
          </w:p>
        </w:tc>
        <w:tc>
          <w:tcPr>
            <w:tcW w:w="1252" w:type="pct"/>
            <w:vAlign w:val="center"/>
          </w:tcPr>
          <w:p w14:paraId="7B5C0601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35 (37.6</w:t>
            </w:r>
            <w:r w:rsidRPr="00147648">
              <w:rPr>
                <w:rFonts w:ascii="Times New Roman" w:hAnsi="Times New Roman"/>
                <w:kern w:val="0"/>
                <w:sz w:val="24"/>
              </w:rPr>
              <w:t>)</w:t>
            </w:r>
          </w:p>
        </w:tc>
        <w:tc>
          <w:tcPr>
            <w:tcW w:w="1242" w:type="pct"/>
            <w:vAlign w:val="center"/>
          </w:tcPr>
          <w:p w14:paraId="145F49A1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  <w:r w:rsidRPr="00147648">
              <w:rPr>
                <w:rFonts w:ascii="Times New Roman" w:hAnsi="Times New Roman"/>
                <w:kern w:val="0"/>
                <w:sz w:val="24"/>
              </w:rPr>
              <w:t>37 (42.5)</w:t>
            </w:r>
          </w:p>
        </w:tc>
        <w:tc>
          <w:tcPr>
            <w:tcW w:w="609" w:type="pct"/>
            <w:vAlign w:val="center"/>
          </w:tcPr>
          <w:p w14:paraId="2698634E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3F267B8E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37DDFFDE" w14:textId="77777777" w:rsidTr="00603301">
        <w:trPr>
          <w:trHeight w:val="308"/>
        </w:trPr>
        <w:tc>
          <w:tcPr>
            <w:tcW w:w="1288" w:type="pct"/>
          </w:tcPr>
          <w:p w14:paraId="4B602C68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Platelets, 10</w:t>
            </w:r>
            <w:r w:rsidRPr="00147648">
              <w:rPr>
                <w:rFonts w:ascii="Times New Roman" w:hAnsi="Times New Roman" w:cs="Times New Roman"/>
                <w:kern w:val="0"/>
                <w:sz w:val="24"/>
                <w:vertAlign w:val="superscript"/>
              </w:rPr>
              <w:t>9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 xml:space="preserve">/L, </w:t>
            </w:r>
            <w:r w:rsidRPr="00147648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1252" w:type="pct"/>
            <w:vAlign w:val="center"/>
          </w:tcPr>
          <w:p w14:paraId="43946A4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105.6 (64.0, 143.0)</w:t>
            </w:r>
          </w:p>
        </w:tc>
        <w:tc>
          <w:tcPr>
            <w:tcW w:w="1242" w:type="pct"/>
            <w:vAlign w:val="center"/>
          </w:tcPr>
          <w:p w14:paraId="2FBDC6C3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98.0 (58.0, 140.0)</w:t>
            </w:r>
          </w:p>
        </w:tc>
        <w:tc>
          <w:tcPr>
            <w:tcW w:w="609" w:type="pct"/>
            <w:vAlign w:val="center"/>
          </w:tcPr>
          <w:p w14:paraId="1E7EFDA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0.662</w:t>
            </w:r>
          </w:p>
        </w:tc>
        <w:tc>
          <w:tcPr>
            <w:tcW w:w="609" w:type="pct"/>
            <w:vAlign w:val="center"/>
          </w:tcPr>
          <w:p w14:paraId="08D6EA0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447719F1" w14:textId="77777777" w:rsidTr="00603301">
        <w:trPr>
          <w:trHeight w:val="308"/>
        </w:trPr>
        <w:tc>
          <w:tcPr>
            <w:tcW w:w="1288" w:type="pct"/>
          </w:tcPr>
          <w:p w14:paraId="5AADA6E3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lang w:val="pt-PT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  <w:lang w:val="pt-PT"/>
              </w:rPr>
              <w:t xml:space="preserve">alanine aminotransferase, IU/L, </w:t>
            </w:r>
            <w:r w:rsidRPr="00147648">
              <w:rPr>
                <w:rFonts w:ascii="Times New Roman" w:eastAsia="宋体" w:hAnsi="Times New Roman" w:cs="Times New Roman"/>
                <w:kern w:val="0"/>
                <w:sz w:val="24"/>
                <w:lang w:val="pt-PT" w:bidi="ar"/>
              </w:rPr>
              <w:t>median (IQR)</w:t>
            </w:r>
            <w:r w:rsidRPr="00147648">
              <w:rPr>
                <w:rFonts w:ascii="Times New Roman" w:hAnsi="Times New Roman" w:cs="Times New Roman"/>
                <w:kern w:val="0"/>
                <w:sz w:val="24"/>
                <w:lang w:val="pt-PT"/>
              </w:rPr>
              <w:t xml:space="preserve"> </w:t>
            </w:r>
          </w:p>
        </w:tc>
        <w:tc>
          <w:tcPr>
            <w:tcW w:w="1252" w:type="pct"/>
            <w:vAlign w:val="center"/>
          </w:tcPr>
          <w:p w14:paraId="52E837FE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27.0 (18.3, 36.0)</w:t>
            </w:r>
          </w:p>
        </w:tc>
        <w:tc>
          <w:tcPr>
            <w:tcW w:w="1242" w:type="pct"/>
            <w:vAlign w:val="center"/>
          </w:tcPr>
          <w:p w14:paraId="31B8E9D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29.5 (22.0, 39.0)</w:t>
            </w:r>
          </w:p>
        </w:tc>
        <w:tc>
          <w:tcPr>
            <w:tcW w:w="609" w:type="pct"/>
            <w:vAlign w:val="center"/>
          </w:tcPr>
          <w:p w14:paraId="1DEF7310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0.067</w:t>
            </w:r>
          </w:p>
        </w:tc>
        <w:tc>
          <w:tcPr>
            <w:tcW w:w="609" w:type="pct"/>
            <w:vAlign w:val="center"/>
          </w:tcPr>
          <w:p w14:paraId="061DE8C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3385BDCA" w14:textId="77777777" w:rsidTr="00603301">
        <w:trPr>
          <w:trHeight w:val="308"/>
        </w:trPr>
        <w:tc>
          <w:tcPr>
            <w:tcW w:w="1288" w:type="pct"/>
          </w:tcPr>
          <w:p w14:paraId="282B069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  <w:lang w:val="pt-PT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  <w:lang w:val="pt-PT"/>
              </w:rPr>
              <w:t xml:space="preserve">aspartate aminotransferase, IU/L, </w:t>
            </w:r>
            <w:r w:rsidRPr="00147648">
              <w:rPr>
                <w:rFonts w:ascii="Times New Roman" w:eastAsia="宋体" w:hAnsi="Times New Roman" w:cs="Times New Roman"/>
                <w:kern w:val="0"/>
                <w:sz w:val="24"/>
                <w:lang w:val="pt-PT" w:bidi="ar"/>
              </w:rPr>
              <w:t>median (IQR)</w:t>
            </w:r>
          </w:p>
        </w:tc>
        <w:tc>
          <w:tcPr>
            <w:tcW w:w="1252" w:type="pct"/>
            <w:vAlign w:val="center"/>
          </w:tcPr>
          <w:p w14:paraId="15A9D3F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28.0 (24.0, 35.0)</w:t>
            </w:r>
          </w:p>
        </w:tc>
        <w:tc>
          <w:tcPr>
            <w:tcW w:w="1242" w:type="pct"/>
            <w:vAlign w:val="center"/>
          </w:tcPr>
          <w:p w14:paraId="2F3541C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30.2 (25.0, 40.5)</w:t>
            </w:r>
          </w:p>
        </w:tc>
        <w:tc>
          <w:tcPr>
            <w:tcW w:w="609" w:type="pct"/>
            <w:vAlign w:val="center"/>
          </w:tcPr>
          <w:p w14:paraId="292A79F1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0.165</w:t>
            </w:r>
          </w:p>
        </w:tc>
        <w:tc>
          <w:tcPr>
            <w:tcW w:w="609" w:type="pct"/>
            <w:vAlign w:val="center"/>
          </w:tcPr>
          <w:p w14:paraId="5D94E0ED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55BC1460" w14:textId="77777777" w:rsidTr="00603301">
        <w:trPr>
          <w:trHeight w:val="308"/>
        </w:trPr>
        <w:tc>
          <w:tcPr>
            <w:tcW w:w="1288" w:type="pct"/>
          </w:tcPr>
          <w:p w14:paraId="2CCEB21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 xml:space="preserve">Total bilirubin, </w:t>
            </w:r>
            <w:proofErr w:type="spellStart"/>
            <w:r w:rsidRPr="00147648">
              <w:rPr>
                <w:rFonts w:ascii="Times New Roman" w:hAnsi="Times New Roman" w:cs="Times New Roman"/>
                <w:kern w:val="0"/>
                <w:sz w:val="24"/>
              </w:rPr>
              <w:t>μmol</w:t>
            </w:r>
            <w:proofErr w:type="spellEnd"/>
            <w:r w:rsidRPr="00147648">
              <w:rPr>
                <w:rFonts w:ascii="Times New Roman" w:hAnsi="Times New Roman" w:cs="Times New Roman"/>
                <w:kern w:val="0"/>
                <w:sz w:val="24"/>
              </w:rPr>
              <w:t xml:space="preserve">/L, </w:t>
            </w:r>
            <w:r w:rsidRPr="00147648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1252" w:type="pct"/>
            <w:vAlign w:val="center"/>
          </w:tcPr>
          <w:p w14:paraId="10940A89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19.2 (15.1, 25.3)</w:t>
            </w:r>
          </w:p>
        </w:tc>
        <w:tc>
          <w:tcPr>
            <w:tcW w:w="1242" w:type="pct"/>
            <w:vAlign w:val="center"/>
          </w:tcPr>
          <w:p w14:paraId="1A64D0E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20.1 (14.3, 26.9)</w:t>
            </w:r>
          </w:p>
        </w:tc>
        <w:tc>
          <w:tcPr>
            <w:tcW w:w="609" w:type="pct"/>
            <w:vAlign w:val="center"/>
          </w:tcPr>
          <w:p w14:paraId="28AE40E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0.707</w:t>
            </w:r>
          </w:p>
        </w:tc>
        <w:tc>
          <w:tcPr>
            <w:tcW w:w="609" w:type="pct"/>
            <w:vAlign w:val="center"/>
          </w:tcPr>
          <w:p w14:paraId="3FFC8661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5005FA25" w14:textId="77777777" w:rsidTr="00603301">
        <w:trPr>
          <w:trHeight w:val="308"/>
        </w:trPr>
        <w:tc>
          <w:tcPr>
            <w:tcW w:w="1288" w:type="pct"/>
          </w:tcPr>
          <w:p w14:paraId="2B667840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 xml:space="preserve">Albumin, g/L, </w:t>
            </w:r>
            <w:r w:rsidRPr="00147648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1252" w:type="pct"/>
            <w:vAlign w:val="center"/>
          </w:tcPr>
          <w:p w14:paraId="151FECC5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44.4 (40.9, 46.0)</w:t>
            </w:r>
          </w:p>
        </w:tc>
        <w:tc>
          <w:tcPr>
            <w:tcW w:w="1242" w:type="pct"/>
            <w:vAlign w:val="center"/>
          </w:tcPr>
          <w:p w14:paraId="04CAF9EB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44.0 (41.0, 46.2)</w:t>
            </w:r>
          </w:p>
        </w:tc>
        <w:tc>
          <w:tcPr>
            <w:tcW w:w="609" w:type="pct"/>
            <w:vAlign w:val="center"/>
          </w:tcPr>
          <w:p w14:paraId="79E2504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0.993</w:t>
            </w:r>
          </w:p>
        </w:tc>
        <w:tc>
          <w:tcPr>
            <w:tcW w:w="609" w:type="pct"/>
            <w:vAlign w:val="center"/>
          </w:tcPr>
          <w:p w14:paraId="7A2DF467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11149B0F" w14:textId="77777777" w:rsidTr="00603301">
        <w:trPr>
          <w:trHeight w:val="308"/>
        </w:trPr>
        <w:tc>
          <w:tcPr>
            <w:tcW w:w="1288" w:type="pct"/>
          </w:tcPr>
          <w:p w14:paraId="105A387C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Prothrombin time, s, mean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±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SD</w:t>
            </w:r>
          </w:p>
        </w:tc>
        <w:tc>
          <w:tcPr>
            <w:tcW w:w="1252" w:type="pct"/>
            <w:vAlign w:val="center"/>
          </w:tcPr>
          <w:p w14:paraId="703594C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13.2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±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1.5</w:t>
            </w:r>
          </w:p>
        </w:tc>
        <w:tc>
          <w:tcPr>
            <w:tcW w:w="1242" w:type="pct"/>
            <w:vAlign w:val="center"/>
          </w:tcPr>
          <w:p w14:paraId="5298BAA8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13.5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±</w:t>
            </w:r>
            <w:r w:rsidRPr="00147648"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1.6</w:t>
            </w:r>
          </w:p>
        </w:tc>
        <w:tc>
          <w:tcPr>
            <w:tcW w:w="609" w:type="pct"/>
            <w:vAlign w:val="center"/>
          </w:tcPr>
          <w:p w14:paraId="483D9353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0.236</w:t>
            </w:r>
          </w:p>
        </w:tc>
        <w:tc>
          <w:tcPr>
            <w:tcW w:w="609" w:type="pct"/>
            <w:vAlign w:val="center"/>
          </w:tcPr>
          <w:p w14:paraId="7D49BE40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281D676F" w14:textId="77777777" w:rsidTr="00603301">
        <w:trPr>
          <w:trHeight w:val="308"/>
        </w:trPr>
        <w:tc>
          <w:tcPr>
            <w:tcW w:w="1288" w:type="pct"/>
            <w:vAlign w:val="center"/>
          </w:tcPr>
          <w:p w14:paraId="5E8D410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 xml:space="preserve">Liver stiffness measurement, kPa, </w:t>
            </w:r>
            <w:r w:rsidRPr="00147648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median (IQR)</w:t>
            </w:r>
          </w:p>
        </w:tc>
        <w:tc>
          <w:tcPr>
            <w:tcW w:w="1252" w:type="pct"/>
            <w:vAlign w:val="center"/>
          </w:tcPr>
          <w:p w14:paraId="6C04745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13.2 (9.7, 16.9)</w:t>
            </w:r>
          </w:p>
        </w:tc>
        <w:tc>
          <w:tcPr>
            <w:tcW w:w="1242" w:type="pct"/>
            <w:vAlign w:val="center"/>
          </w:tcPr>
          <w:p w14:paraId="01EF524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12.8 (8.8, 16.8)</w:t>
            </w:r>
          </w:p>
        </w:tc>
        <w:tc>
          <w:tcPr>
            <w:tcW w:w="609" w:type="pct"/>
            <w:vAlign w:val="center"/>
          </w:tcPr>
          <w:p w14:paraId="5533EAD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0.473</w:t>
            </w:r>
          </w:p>
        </w:tc>
        <w:tc>
          <w:tcPr>
            <w:tcW w:w="609" w:type="pct"/>
            <w:vAlign w:val="center"/>
          </w:tcPr>
          <w:p w14:paraId="43C643A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6E51A703" w14:textId="77777777" w:rsidTr="00603301">
        <w:trPr>
          <w:trHeight w:val="326"/>
        </w:trPr>
        <w:tc>
          <w:tcPr>
            <w:tcW w:w="1288" w:type="pct"/>
          </w:tcPr>
          <w:p w14:paraId="0B15CF0A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Child-Pugh, n, %</w:t>
            </w:r>
          </w:p>
        </w:tc>
        <w:tc>
          <w:tcPr>
            <w:tcW w:w="1252" w:type="pct"/>
            <w:vAlign w:val="center"/>
          </w:tcPr>
          <w:p w14:paraId="5EB4719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42" w:type="pct"/>
            <w:vAlign w:val="center"/>
          </w:tcPr>
          <w:p w14:paraId="4B75DE0E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03D4AE22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0.253</w:t>
            </w:r>
          </w:p>
        </w:tc>
        <w:tc>
          <w:tcPr>
            <w:tcW w:w="609" w:type="pct"/>
            <w:vAlign w:val="center"/>
          </w:tcPr>
          <w:p w14:paraId="1129092C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0A7EC9A2" w14:textId="77777777" w:rsidTr="00603301">
        <w:trPr>
          <w:trHeight w:val="345"/>
        </w:trPr>
        <w:tc>
          <w:tcPr>
            <w:tcW w:w="1288" w:type="pct"/>
          </w:tcPr>
          <w:p w14:paraId="4D81099D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A</w:t>
            </w:r>
          </w:p>
        </w:tc>
        <w:tc>
          <w:tcPr>
            <w:tcW w:w="1252" w:type="pct"/>
            <w:vAlign w:val="center"/>
          </w:tcPr>
          <w:p w14:paraId="6A5A98A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86 (92.5)</w:t>
            </w:r>
          </w:p>
        </w:tc>
        <w:tc>
          <w:tcPr>
            <w:tcW w:w="1242" w:type="pct"/>
            <w:vAlign w:val="center"/>
          </w:tcPr>
          <w:p w14:paraId="30A06AC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76 (87.4)</w:t>
            </w:r>
          </w:p>
        </w:tc>
        <w:tc>
          <w:tcPr>
            <w:tcW w:w="609" w:type="pct"/>
            <w:vAlign w:val="center"/>
          </w:tcPr>
          <w:p w14:paraId="152E5CF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2EB2554A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30F7C2A2" w14:textId="77777777" w:rsidTr="00603301">
        <w:trPr>
          <w:trHeight w:val="345"/>
        </w:trPr>
        <w:tc>
          <w:tcPr>
            <w:tcW w:w="1288" w:type="pct"/>
          </w:tcPr>
          <w:p w14:paraId="3D0A05D9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B</w:t>
            </w:r>
          </w:p>
        </w:tc>
        <w:tc>
          <w:tcPr>
            <w:tcW w:w="1252" w:type="pct"/>
            <w:vAlign w:val="center"/>
          </w:tcPr>
          <w:p w14:paraId="448F1FF0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7 (7.5)</w:t>
            </w:r>
          </w:p>
        </w:tc>
        <w:tc>
          <w:tcPr>
            <w:tcW w:w="1242" w:type="pct"/>
            <w:vAlign w:val="center"/>
          </w:tcPr>
          <w:p w14:paraId="41C90651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11 (12.6)</w:t>
            </w:r>
          </w:p>
        </w:tc>
        <w:tc>
          <w:tcPr>
            <w:tcW w:w="609" w:type="pct"/>
            <w:vAlign w:val="center"/>
          </w:tcPr>
          <w:p w14:paraId="580419E1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3061BF61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7FA1F8F6" w14:textId="77777777" w:rsidTr="00603301">
        <w:trPr>
          <w:trHeight w:val="321"/>
        </w:trPr>
        <w:tc>
          <w:tcPr>
            <w:tcW w:w="1288" w:type="pct"/>
            <w:vAlign w:val="center"/>
          </w:tcPr>
          <w:p w14:paraId="2BF284E3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Varices grade, n, %</w:t>
            </w:r>
          </w:p>
        </w:tc>
        <w:tc>
          <w:tcPr>
            <w:tcW w:w="1252" w:type="pct"/>
            <w:vAlign w:val="center"/>
          </w:tcPr>
          <w:p w14:paraId="11E0CF9C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42" w:type="pct"/>
            <w:vAlign w:val="center"/>
          </w:tcPr>
          <w:p w14:paraId="788950A9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46E85E0D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0.667</w:t>
            </w:r>
          </w:p>
        </w:tc>
        <w:tc>
          <w:tcPr>
            <w:tcW w:w="609" w:type="pct"/>
            <w:vAlign w:val="center"/>
          </w:tcPr>
          <w:p w14:paraId="5B6CFFE6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084196E7" w14:textId="77777777" w:rsidTr="00603301">
        <w:trPr>
          <w:trHeight w:val="321"/>
        </w:trPr>
        <w:tc>
          <w:tcPr>
            <w:tcW w:w="1288" w:type="pct"/>
            <w:vAlign w:val="center"/>
          </w:tcPr>
          <w:p w14:paraId="03D8F07A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Mild esophageal varices</w:t>
            </w:r>
          </w:p>
        </w:tc>
        <w:tc>
          <w:tcPr>
            <w:tcW w:w="1252" w:type="pct"/>
            <w:vAlign w:val="center"/>
          </w:tcPr>
          <w:p w14:paraId="348E3C95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71 (76.3)</w:t>
            </w:r>
          </w:p>
        </w:tc>
        <w:tc>
          <w:tcPr>
            <w:tcW w:w="1242" w:type="pct"/>
            <w:vAlign w:val="center"/>
          </w:tcPr>
          <w:p w14:paraId="4FB6E5D0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64 (73.6)</w:t>
            </w:r>
          </w:p>
        </w:tc>
        <w:tc>
          <w:tcPr>
            <w:tcW w:w="609" w:type="pct"/>
            <w:vAlign w:val="center"/>
          </w:tcPr>
          <w:p w14:paraId="369B338E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7B15A400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147648" w:rsidRPr="00147648" w14:paraId="48FA09CA" w14:textId="77777777" w:rsidTr="00603301">
        <w:trPr>
          <w:trHeight w:val="321"/>
        </w:trPr>
        <w:tc>
          <w:tcPr>
            <w:tcW w:w="1288" w:type="pct"/>
            <w:vAlign w:val="center"/>
          </w:tcPr>
          <w:p w14:paraId="5746DBFB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Medium-to-large esophageal varices</w:t>
            </w:r>
          </w:p>
        </w:tc>
        <w:tc>
          <w:tcPr>
            <w:tcW w:w="1252" w:type="pct"/>
            <w:vAlign w:val="center"/>
          </w:tcPr>
          <w:p w14:paraId="547211A3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22 (23.7)</w:t>
            </w:r>
          </w:p>
        </w:tc>
        <w:tc>
          <w:tcPr>
            <w:tcW w:w="1242" w:type="pct"/>
            <w:vAlign w:val="center"/>
          </w:tcPr>
          <w:p w14:paraId="371B71CF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 w:rsidRPr="00147648">
              <w:rPr>
                <w:rFonts w:ascii="Times New Roman" w:hAnsi="Times New Roman" w:cs="Times New Roman"/>
                <w:kern w:val="0"/>
                <w:sz w:val="24"/>
              </w:rPr>
              <w:t>23 (26.4)</w:t>
            </w:r>
          </w:p>
        </w:tc>
        <w:tc>
          <w:tcPr>
            <w:tcW w:w="609" w:type="pct"/>
            <w:vAlign w:val="center"/>
          </w:tcPr>
          <w:p w14:paraId="32E9D2A4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09" w:type="pct"/>
            <w:vAlign w:val="center"/>
          </w:tcPr>
          <w:p w14:paraId="4F429925" w14:textId="77777777" w:rsidR="00147648" w:rsidRPr="00147648" w:rsidRDefault="00147648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</w:tbl>
    <w:p w14:paraId="3B56730F" w14:textId="77777777" w:rsidR="00147648" w:rsidRDefault="00147648" w:rsidP="00147648">
      <w:pPr>
        <w:spacing w:after="0" w:line="360" w:lineRule="auto"/>
        <w:rPr>
          <w:rFonts w:ascii="Times New Roman" w:hAnsi="Times New Roman" w:cs="Times New Roman"/>
          <w:sz w:val="24"/>
        </w:rPr>
      </w:pPr>
      <w:r w:rsidRPr="00147648">
        <w:rPr>
          <w:rFonts w:ascii="Times New Roman" w:hAnsi="Times New Roman" w:cs="Times New Roman"/>
          <w:sz w:val="24"/>
        </w:rPr>
        <w:lastRenderedPageBreak/>
        <w:t xml:space="preserve">FZHY, </w:t>
      </w:r>
      <w:proofErr w:type="spellStart"/>
      <w:r w:rsidRPr="00147648">
        <w:rPr>
          <w:rFonts w:ascii="Times New Roman" w:hAnsi="Times New Roman" w:cs="Times New Roman"/>
          <w:sz w:val="24"/>
        </w:rPr>
        <w:t>Fuzheng</w:t>
      </w:r>
      <w:proofErr w:type="spellEnd"/>
      <w:r w:rsidRPr="00147648">
        <w:rPr>
          <w:rFonts w:ascii="Times New Roman" w:hAnsi="Times New Roman" w:cs="Times New Roman"/>
          <w:sz w:val="24"/>
        </w:rPr>
        <w:t xml:space="preserve"> Huayu; IQR, interquartile range; SD, standard deviation</w:t>
      </w:r>
      <w:r w:rsidRPr="00147648">
        <w:rPr>
          <w:rFonts w:ascii="Times New Roman" w:hAnsi="Times New Roman" w:cs="Times New Roman" w:hint="eastAsia"/>
          <w:sz w:val="24"/>
        </w:rPr>
        <w:t>.</w:t>
      </w:r>
    </w:p>
    <w:p w14:paraId="32A6C95E" w14:textId="77777777" w:rsidR="00F35DB6" w:rsidRDefault="00F35DB6"/>
    <w:sectPr w:rsidR="00F35D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EFF24" w14:textId="77777777" w:rsidR="00C24C9F" w:rsidRDefault="00C24C9F" w:rsidP="00147648">
      <w:pPr>
        <w:spacing w:after="0" w:line="240" w:lineRule="auto"/>
      </w:pPr>
      <w:r>
        <w:separator/>
      </w:r>
    </w:p>
  </w:endnote>
  <w:endnote w:type="continuationSeparator" w:id="0">
    <w:p w14:paraId="149C9320" w14:textId="77777777" w:rsidR="00C24C9F" w:rsidRDefault="00C24C9F" w:rsidP="00147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25CF4" w14:textId="77777777" w:rsidR="00C24C9F" w:rsidRDefault="00C24C9F" w:rsidP="00147648">
      <w:pPr>
        <w:spacing w:after="0" w:line="240" w:lineRule="auto"/>
      </w:pPr>
      <w:r>
        <w:separator/>
      </w:r>
    </w:p>
  </w:footnote>
  <w:footnote w:type="continuationSeparator" w:id="0">
    <w:p w14:paraId="4CA00175" w14:textId="77777777" w:rsidR="00C24C9F" w:rsidRDefault="00C24C9F" w:rsidP="00147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A2"/>
    <w:rsid w:val="00147648"/>
    <w:rsid w:val="008751A2"/>
    <w:rsid w:val="00A31F3C"/>
    <w:rsid w:val="00C24C9F"/>
    <w:rsid w:val="00CA47A4"/>
    <w:rsid w:val="00D62B6E"/>
    <w:rsid w:val="00D77103"/>
    <w:rsid w:val="00F3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981B1BB-A3ED-41B0-994B-820BA8D7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648"/>
    <w:pPr>
      <w:widowControl w:val="0"/>
      <w:spacing w:after="160" w:line="278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8751A2"/>
    <w:pPr>
      <w:keepNext/>
      <w:keepLines/>
      <w:widowControl/>
      <w:spacing w:before="48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1A2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1A2"/>
    <w:pPr>
      <w:keepNext/>
      <w:keepLines/>
      <w:widowControl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1A2"/>
    <w:pPr>
      <w:keepNext/>
      <w:keepLines/>
      <w:widowControl/>
      <w:spacing w:before="80" w:after="40" w:line="259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1A2"/>
    <w:pPr>
      <w:keepNext/>
      <w:keepLines/>
      <w:widowControl/>
      <w:spacing w:before="80" w:after="40" w:line="259" w:lineRule="auto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1A2"/>
    <w:pPr>
      <w:keepNext/>
      <w:keepLines/>
      <w:widowControl/>
      <w:spacing w:before="40" w:after="0" w:line="259" w:lineRule="auto"/>
      <w:outlineLvl w:val="5"/>
    </w:pPr>
    <w:rPr>
      <w:rFonts w:cstheme="majorBidi"/>
      <w:b/>
      <w:bCs/>
      <w:color w:val="0F4761" w:themeColor="accent1" w:themeShade="BF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1A2"/>
    <w:pPr>
      <w:keepNext/>
      <w:keepLines/>
      <w:widowControl/>
      <w:spacing w:before="40" w:after="0" w:line="259" w:lineRule="auto"/>
      <w:outlineLvl w:val="6"/>
    </w:pPr>
    <w:rPr>
      <w:rFonts w:cstheme="majorBidi"/>
      <w:b/>
      <w:bCs/>
      <w:color w:val="595959" w:themeColor="text1" w:themeTint="A6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1A2"/>
    <w:pPr>
      <w:keepNext/>
      <w:keepLines/>
      <w:widowControl/>
      <w:spacing w:after="0" w:line="259" w:lineRule="auto"/>
      <w:outlineLvl w:val="7"/>
    </w:pPr>
    <w:rPr>
      <w:rFonts w:cstheme="majorBidi"/>
      <w:color w:val="595959" w:themeColor="text1" w:themeTint="A6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1A2"/>
    <w:pPr>
      <w:keepNext/>
      <w:keepLines/>
      <w:widowControl/>
      <w:spacing w:after="0" w:line="259" w:lineRule="auto"/>
      <w:outlineLvl w:val="8"/>
    </w:pPr>
    <w:rPr>
      <w:rFonts w:eastAsiaTheme="majorEastAsia" w:cstheme="majorBidi"/>
      <w:color w:val="595959" w:themeColor="text1" w:themeTint="A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51A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5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5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51A2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51A2"/>
    <w:rPr>
      <w:rFonts w:asciiTheme="minorHAnsi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751A2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51A2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51A2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51A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51A2"/>
    <w:pPr>
      <w:widowControl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5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1A2"/>
    <w:pPr>
      <w:widowControl/>
      <w:numPr>
        <w:ilvl w:val="1"/>
      </w:numPr>
      <w:spacing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51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1A2"/>
    <w:pPr>
      <w:widowControl/>
      <w:spacing w:before="160" w:line="259" w:lineRule="auto"/>
      <w:jc w:val="center"/>
    </w:pPr>
    <w:rPr>
      <w:rFonts w:ascii="Times New Roman" w:hAnsi="Times New Roman" w:cs="Times New Roman"/>
      <w:i/>
      <w:iCs/>
      <w:color w:val="404040" w:themeColor="text1" w:themeTint="BF"/>
      <w:sz w:val="24"/>
    </w:rPr>
  </w:style>
  <w:style w:type="character" w:customStyle="1" w:styleId="a8">
    <w:name w:val="引用 字符"/>
    <w:basedOn w:val="a0"/>
    <w:link w:val="a7"/>
    <w:uiPriority w:val="29"/>
    <w:rsid w:val="008751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1A2"/>
    <w:pPr>
      <w:widowControl/>
      <w:spacing w:line="259" w:lineRule="auto"/>
      <w:ind w:left="720"/>
      <w:contextualSpacing/>
    </w:pPr>
    <w:rPr>
      <w:rFonts w:ascii="Times New Roman" w:hAnsi="Times New Roman" w:cs="Times New Roman"/>
      <w:sz w:val="24"/>
    </w:rPr>
  </w:style>
  <w:style w:type="character" w:styleId="aa">
    <w:name w:val="Intense Emphasis"/>
    <w:basedOn w:val="a0"/>
    <w:uiPriority w:val="21"/>
    <w:qFormat/>
    <w:rsid w:val="008751A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51A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sz w:val="24"/>
    </w:rPr>
  </w:style>
  <w:style w:type="character" w:customStyle="1" w:styleId="ac">
    <w:name w:val="明显引用 字符"/>
    <w:basedOn w:val="a0"/>
    <w:link w:val="ab"/>
    <w:uiPriority w:val="30"/>
    <w:rsid w:val="008751A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51A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7648"/>
    <w:pPr>
      <w:widowControl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4764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47648"/>
    <w:pPr>
      <w:widowControl/>
      <w:tabs>
        <w:tab w:val="center" w:pos="4153"/>
        <w:tab w:val="right" w:pos="8306"/>
      </w:tabs>
      <w:snapToGrid w:val="0"/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476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2026-09-07T09:22:00Z</dcterms:created>
  <dcterms:modified xsi:type="dcterms:W3CDTF">2026-09-07T09:23:00Z</dcterms:modified>
</cp:coreProperties>
</file>