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AB" w:rsidRPr="005B3AAB" w:rsidRDefault="005B3AAB" w:rsidP="005B3AAB">
      <w:pPr>
        <w:snapToGrid w:val="0"/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</w:pPr>
      <w:bookmarkStart w:id="0" w:name="_GoBack"/>
      <w:bookmarkEnd w:id="0"/>
      <w:r w:rsidRPr="005B3AAB">
        <w:rPr>
          <w:rFonts w:ascii="Times New Roman" w:hAnsi="Times New Roman" w:cs="Times New Roman"/>
          <w:b/>
          <w:bCs/>
          <w:color w:val="auto"/>
          <w:sz w:val="24"/>
          <w:szCs w:val="24"/>
        </w:rPr>
        <w:t>Supplementary Table 3.</w:t>
      </w:r>
      <w:r w:rsidRPr="005B3A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B3AA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Therapeutic strategies for </w:t>
      </w:r>
      <w:proofErr w:type="spellStart"/>
      <w:r w:rsidRPr="005B3AAB">
        <w:rPr>
          <w:rFonts w:ascii="Times New Roman" w:hAnsi="Times New Roman" w:cs="Times New Roman"/>
          <w:b/>
          <w:bCs/>
          <w:color w:val="auto"/>
          <w:sz w:val="24"/>
          <w:szCs w:val="24"/>
        </w:rPr>
        <w:t>nontumoral</w:t>
      </w:r>
      <w:proofErr w:type="spellEnd"/>
      <w:r w:rsidRPr="005B3AA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portal vein thrombosis in cirrhosis</w:t>
      </w:r>
    </w:p>
    <w:tbl>
      <w:tblPr>
        <w:tblStyle w:val="a3"/>
        <w:tblW w:w="13149" w:type="dxa"/>
        <w:tblLook w:val="04A0" w:firstRow="1" w:lastRow="0" w:firstColumn="1" w:lastColumn="0" w:noHBand="0" w:noVBand="1"/>
      </w:tblPr>
      <w:tblGrid>
        <w:gridCol w:w="1809"/>
        <w:gridCol w:w="3106"/>
        <w:gridCol w:w="3273"/>
        <w:gridCol w:w="4961"/>
      </w:tblGrid>
      <w:tr w:rsidR="005B3AAB" w:rsidRPr="005B3AAB" w:rsidTr="005B3AAB">
        <w:tc>
          <w:tcPr>
            <w:tcW w:w="1809" w:type="dxa"/>
          </w:tcPr>
          <w:p w:rsidR="005B3AAB" w:rsidRPr="005B3AAB" w:rsidRDefault="005B3AAB" w:rsidP="005B3AAB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B3AA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Modality</w:t>
            </w:r>
          </w:p>
        </w:tc>
        <w:tc>
          <w:tcPr>
            <w:tcW w:w="3106" w:type="dxa"/>
          </w:tcPr>
          <w:p w:rsidR="005B3AAB" w:rsidRPr="005B3AAB" w:rsidRDefault="005B3AAB" w:rsidP="005B3AAB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B3AA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Indication</w:t>
            </w:r>
          </w:p>
        </w:tc>
        <w:tc>
          <w:tcPr>
            <w:tcW w:w="3273" w:type="dxa"/>
          </w:tcPr>
          <w:p w:rsidR="005B3AAB" w:rsidRPr="005B3AAB" w:rsidRDefault="005B3AAB" w:rsidP="005B3AAB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B3AA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Contraindication</w:t>
            </w:r>
          </w:p>
        </w:tc>
        <w:tc>
          <w:tcPr>
            <w:tcW w:w="4961" w:type="dxa"/>
          </w:tcPr>
          <w:p w:rsidR="005B3AAB" w:rsidRPr="005B3AAB" w:rsidRDefault="005B3AAB" w:rsidP="005B3AAB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B3AA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Therapeutic agent</w:t>
            </w:r>
          </w:p>
        </w:tc>
      </w:tr>
      <w:tr w:rsidR="005B3AAB" w:rsidRPr="005B3AAB" w:rsidTr="005B3AAB">
        <w:tc>
          <w:tcPr>
            <w:tcW w:w="1809" w:type="dxa"/>
            <w:shd w:val="clear" w:color="auto" w:fill="F2F2F2" w:themeFill="background1" w:themeFillShade="F2"/>
          </w:tcPr>
          <w:p w:rsidR="005B3AAB" w:rsidRPr="005B3AAB" w:rsidRDefault="005B3AAB" w:rsidP="005B3AAB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5B3AA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Systemic ant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icoagulant</w:t>
            </w:r>
          </w:p>
        </w:tc>
        <w:tc>
          <w:tcPr>
            <w:tcW w:w="3106" w:type="dxa"/>
            <w:shd w:val="clear" w:color="auto" w:fill="F2F2F2" w:themeFill="background1" w:themeFillShade="F2"/>
          </w:tcPr>
          <w:p w:rsidR="005B3AAB" w:rsidRPr="005B3AAB" w:rsidRDefault="005B3AAB" w:rsidP="005B3AAB">
            <w:pPr>
              <w:pStyle w:val="a4"/>
              <w:numPr>
                <w:ilvl w:val="0"/>
                <w:numId w:val="7"/>
              </w:numPr>
              <w:snapToGrid w:val="0"/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Liver transplantation candidate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2,3,11</w:t>
            </w:r>
          </w:p>
          <w:p w:rsidR="005B3AAB" w:rsidRPr="005B3AAB" w:rsidRDefault="005B3AAB" w:rsidP="005B3AAB">
            <w:pPr>
              <w:pStyle w:val="a4"/>
              <w:numPr>
                <w:ilvl w:val="0"/>
                <w:numId w:val="7"/>
              </w:numPr>
              <w:snapToGrid w:val="0"/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Extension to SMV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2,3,11</w:t>
            </w:r>
          </w:p>
          <w:p w:rsidR="005B3AAB" w:rsidRPr="005B3AAB" w:rsidRDefault="005B3AAB" w:rsidP="005B3AAB">
            <w:pPr>
              <w:pStyle w:val="a4"/>
              <w:numPr>
                <w:ilvl w:val="0"/>
                <w:numId w:val="7"/>
              </w:numPr>
              <w:snapToGrid w:val="0"/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Inherited </w:t>
            </w:r>
            <w:proofErr w:type="spellStart"/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prothombophillic</w:t>
            </w:r>
            <w:proofErr w:type="spellEnd"/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disorder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2,3,11</w:t>
            </w:r>
          </w:p>
        </w:tc>
        <w:tc>
          <w:tcPr>
            <w:tcW w:w="3273" w:type="dxa"/>
            <w:shd w:val="clear" w:color="auto" w:fill="F2F2F2" w:themeFill="background1" w:themeFillShade="F2"/>
          </w:tcPr>
          <w:p w:rsidR="005B3AAB" w:rsidRPr="005B3AAB" w:rsidRDefault="005B3AAB" w:rsidP="005B3AAB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Relative contraindications</w:t>
            </w:r>
          </w:p>
          <w:p w:rsidR="005B3AAB" w:rsidRPr="005B3AAB" w:rsidRDefault="005B3AAB" w:rsidP="005B3AAB">
            <w:pPr>
              <w:pStyle w:val="a4"/>
              <w:numPr>
                <w:ilvl w:val="0"/>
                <w:numId w:val="6"/>
              </w:numPr>
              <w:snapToGrid w:val="0"/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Untrea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ted high risk esophageal varies</w:t>
            </w:r>
          </w:p>
          <w:p w:rsidR="005B3AAB" w:rsidRPr="005B3AAB" w:rsidRDefault="002C1865" w:rsidP="005B3AAB">
            <w:pPr>
              <w:pStyle w:val="a4"/>
              <w:numPr>
                <w:ilvl w:val="0"/>
                <w:numId w:val="6"/>
              </w:numPr>
              <w:snapToGrid w:val="0"/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="005B3AAB"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latelet count &lt;50×10</w:t>
            </w:r>
            <w:r w:rsidR="005B3AAB"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9</w:t>
            </w:r>
            <w:r w:rsidR="005B3AAB"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/L (increased risk of bleeding complication)</w:t>
            </w:r>
            <w:r w:rsidR="005B3AAB"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80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5B3AAB" w:rsidRPr="005B3AAB" w:rsidRDefault="005B3AAB" w:rsidP="005B3AAB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Warfarin</w:t>
            </w:r>
          </w:p>
          <w:p w:rsidR="005B3AAB" w:rsidRPr="005B3AAB" w:rsidRDefault="005B3AAB" w:rsidP="005B3AAB">
            <w:pPr>
              <w:numPr>
                <w:ilvl w:val="0"/>
                <w:numId w:val="1"/>
              </w:numPr>
              <w:snapToGrid w:val="0"/>
              <w:spacing w:after="0" w:line="360" w:lineRule="auto"/>
              <w:ind w:left="269" w:hangingChars="112" w:hanging="26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Therapeutic INR of 2.0-3.0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25,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79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-8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</w:p>
          <w:p w:rsidR="005B3AAB" w:rsidRPr="005B3AAB" w:rsidRDefault="005B3AAB" w:rsidP="005B3AAB">
            <w:pPr>
              <w:numPr>
                <w:ilvl w:val="0"/>
                <w:numId w:val="1"/>
              </w:numPr>
              <w:snapToGrid w:val="0"/>
              <w:spacing w:after="0" w:line="360" w:lineRule="auto"/>
              <w:ind w:left="269" w:hangingChars="112" w:hanging="26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Consider CTP class A and B (7-8)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8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</w:p>
          <w:p w:rsidR="005B3AAB" w:rsidRPr="005B3AAB" w:rsidRDefault="005B3AAB" w:rsidP="005B3AAB">
            <w:pPr>
              <w:numPr>
                <w:ilvl w:val="0"/>
                <w:numId w:val="1"/>
              </w:numPr>
              <w:snapToGrid w:val="0"/>
              <w:spacing w:after="0" w:line="360" w:lineRule="auto"/>
              <w:ind w:left="269" w:hangingChars="112" w:hanging="26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Initial dose of 1 mg/day with 1-mg increment until therapeutic range achieved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82</w:t>
            </w:r>
          </w:p>
          <w:p w:rsidR="005B3AAB" w:rsidRPr="005B3AAB" w:rsidRDefault="005B3AAB" w:rsidP="005B3AAB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5B3AA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Low molecular weight heparin</w:t>
            </w:r>
          </w:p>
          <w:p w:rsidR="005B3AAB" w:rsidRPr="005B3AAB" w:rsidRDefault="005B3AAB" w:rsidP="005B3AAB">
            <w:pPr>
              <w:numPr>
                <w:ilvl w:val="0"/>
                <w:numId w:val="2"/>
              </w:numPr>
              <w:snapToGrid w:val="0"/>
              <w:spacing w:after="0" w:line="360" w:lineRule="auto"/>
              <w:ind w:left="269" w:hangingChars="112" w:hanging="26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Consider CTP B9 and CTP C cirrhosis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8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3AAB" w:rsidRPr="005B3AAB" w:rsidRDefault="005B3AAB" w:rsidP="005B3AAB">
            <w:pPr>
              <w:numPr>
                <w:ilvl w:val="0"/>
                <w:numId w:val="2"/>
              </w:numPr>
              <w:snapToGrid w:val="0"/>
              <w:spacing w:after="0" w:line="360" w:lineRule="auto"/>
              <w:ind w:left="269" w:hangingChars="112" w:hanging="26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40-50% dose in patient with thrombocytopenia (platelet &lt;50×10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9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/L)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46,8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,8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3</w:t>
            </w:r>
          </w:p>
          <w:p w:rsidR="005B3AAB" w:rsidRPr="005B3AAB" w:rsidRDefault="005B3AAB" w:rsidP="005B3AAB">
            <w:pPr>
              <w:numPr>
                <w:ilvl w:val="0"/>
                <w:numId w:val="2"/>
              </w:numPr>
              <w:snapToGrid w:val="0"/>
              <w:spacing w:after="0" w:line="360" w:lineRule="auto"/>
              <w:ind w:left="269" w:hangingChars="112" w:hanging="26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40% dose reduction if creatinine clearance less than 50 mL/min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46</w:t>
            </w:r>
          </w:p>
          <w:p w:rsidR="005B3AAB" w:rsidRPr="005B3AAB" w:rsidRDefault="005B3AAB" w:rsidP="005B3AAB">
            <w:pPr>
              <w:numPr>
                <w:ilvl w:val="0"/>
                <w:numId w:val="2"/>
              </w:numPr>
              <w:snapToGrid w:val="0"/>
              <w:spacing w:after="0" w:line="360" w:lineRule="auto"/>
              <w:ind w:left="269" w:hangingChars="112" w:hanging="26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Enoxaparin 200 U/kg/d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8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4</w:t>
            </w:r>
          </w:p>
          <w:p w:rsidR="005B3AAB" w:rsidRPr="005B3AAB" w:rsidRDefault="005B3AAB" w:rsidP="005B3AAB">
            <w:pPr>
              <w:numPr>
                <w:ilvl w:val="0"/>
                <w:numId w:val="2"/>
              </w:numPr>
              <w:snapToGrid w:val="0"/>
              <w:spacing w:after="0" w:line="360" w:lineRule="auto"/>
              <w:ind w:left="269" w:hangingChars="112" w:hanging="26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Enoxaparin 1 mg/kg subcutaneously q 12 h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8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5</w:t>
            </w:r>
          </w:p>
          <w:p w:rsidR="005B3AAB" w:rsidRPr="005B3AAB" w:rsidRDefault="005B3AAB" w:rsidP="005B3AAB">
            <w:pPr>
              <w:numPr>
                <w:ilvl w:val="0"/>
                <w:numId w:val="2"/>
              </w:numPr>
              <w:snapToGrid w:val="0"/>
              <w:spacing w:after="0" w:line="360" w:lineRule="auto"/>
              <w:ind w:left="269" w:hangingChars="112" w:hanging="26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Nadroparin</w:t>
            </w:r>
            <w:proofErr w:type="spellEnd"/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5,700 IU/day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25</w:t>
            </w:r>
          </w:p>
          <w:p w:rsidR="005B3AAB" w:rsidRPr="005B3AAB" w:rsidRDefault="005B3AAB" w:rsidP="005B3AAB">
            <w:pPr>
              <w:numPr>
                <w:ilvl w:val="0"/>
                <w:numId w:val="2"/>
              </w:numPr>
              <w:snapToGrid w:val="0"/>
              <w:spacing w:after="0" w:line="360" w:lineRule="auto"/>
              <w:ind w:left="269" w:hangingChars="112" w:hanging="26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Nadroparin</w:t>
            </w:r>
            <w:proofErr w:type="spellEnd"/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95 </w:t>
            </w:r>
            <w:proofErr w:type="spellStart"/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antiXa</w:t>
            </w:r>
            <w:proofErr w:type="spellEnd"/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U/kg body weight td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8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3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5B3AAB" w:rsidRPr="005B3AAB" w:rsidRDefault="005B3AAB" w:rsidP="005B3AAB">
            <w:pPr>
              <w:numPr>
                <w:ilvl w:val="0"/>
                <w:numId w:val="2"/>
              </w:numPr>
              <w:snapToGrid w:val="0"/>
              <w:spacing w:after="0" w:line="360" w:lineRule="auto"/>
              <w:ind w:left="269" w:hangingChars="112" w:hanging="26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Danapariod</w:t>
            </w:r>
            <w:proofErr w:type="spellEnd"/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sodium 2500 U/day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8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6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3AAB" w:rsidRPr="005B3AAB" w:rsidRDefault="005B3AAB" w:rsidP="005B3AAB">
            <w:pPr>
              <w:numPr>
                <w:ilvl w:val="0"/>
                <w:numId w:val="2"/>
              </w:numPr>
              <w:snapToGrid w:val="0"/>
              <w:spacing w:after="0" w:line="360" w:lineRule="auto"/>
              <w:ind w:left="269" w:hangingChars="112" w:hanging="26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Fondaparinux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1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(dosage not available)</w:t>
            </w:r>
          </w:p>
          <w:p w:rsidR="005B3AAB" w:rsidRPr="005B3AAB" w:rsidRDefault="005B3AAB" w:rsidP="005B3AAB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5B3AA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irect oral anticoagulant</w:t>
            </w:r>
          </w:p>
          <w:p w:rsidR="005B3AAB" w:rsidRPr="005B3AAB" w:rsidRDefault="005B3AAB" w:rsidP="005B3AAB">
            <w:pPr>
              <w:numPr>
                <w:ilvl w:val="0"/>
                <w:numId w:val="3"/>
              </w:numPr>
              <w:snapToGrid w:val="0"/>
              <w:spacing w:after="0" w:line="360" w:lineRule="auto"/>
              <w:ind w:left="269" w:hangingChars="112" w:hanging="269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50% dose reduction in </w:t>
            </w:r>
            <w:proofErr w:type="spellStart"/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CCr</w:t>
            </w:r>
            <w:proofErr w:type="spellEnd"/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30-50 mL/min and 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body weight ≤60 kg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8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6</w:t>
            </w:r>
          </w:p>
          <w:p w:rsidR="005B3AAB" w:rsidRPr="005B3AAB" w:rsidRDefault="005B3AAB" w:rsidP="005B3AAB">
            <w:pPr>
              <w:numPr>
                <w:ilvl w:val="0"/>
                <w:numId w:val="3"/>
              </w:numPr>
              <w:snapToGrid w:val="0"/>
              <w:spacing w:after="0" w:line="360" w:lineRule="auto"/>
              <w:ind w:left="269" w:hangingChars="112" w:hanging="269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 not use in decompensated cirrhosis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8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7</w:t>
            </w:r>
          </w:p>
          <w:p w:rsidR="005B3AAB" w:rsidRPr="005B3AAB" w:rsidRDefault="005B3AAB" w:rsidP="005B3AAB">
            <w:pPr>
              <w:numPr>
                <w:ilvl w:val="0"/>
                <w:numId w:val="3"/>
              </w:numPr>
              <w:snapToGrid w:val="0"/>
              <w:spacing w:after="0" w:line="360" w:lineRule="auto"/>
              <w:ind w:left="269" w:hangingChars="112" w:hanging="269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 not use in patient with </w:t>
            </w:r>
            <w:proofErr w:type="spellStart"/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CCr</w:t>
            </w:r>
            <w:proofErr w:type="spellEnd"/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&lt;30 mL/min </w:t>
            </w:r>
          </w:p>
          <w:p w:rsidR="005B3AAB" w:rsidRPr="005B3AAB" w:rsidRDefault="005B3AAB" w:rsidP="005B3AAB">
            <w:pPr>
              <w:numPr>
                <w:ilvl w:val="0"/>
                <w:numId w:val="3"/>
              </w:numPr>
              <w:snapToGrid w:val="0"/>
              <w:spacing w:after="0" w:line="360" w:lineRule="auto"/>
              <w:ind w:left="269" w:hangingChars="112" w:hanging="26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Edoxaban</w:t>
            </w:r>
            <w:proofErr w:type="spellEnd"/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60 mg once daily (50% hepatic elimination)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8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6</w:t>
            </w:r>
          </w:p>
          <w:p w:rsidR="005B3AAB" w:rsidRPr="005B3AAB" w:rsidRDefault="005B3AAB" w:rsidP="005B3AAB">
            <w:pPr>
              <w:numPr>
                <w:ilvl w:val="0"/>
                <w:numId w:val="3"/>
              </w:numPr>
              <w:snapToGrid w:val="0"/>
              <w:spacing w:after="0" w:line="360" w:lineRule="auto"/>
              <w:ind w:left="269" w:hangingChars="112" w:hanging="269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Rivaroxaban 10 mg oral q 12 h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8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5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(65% hepatic elimination) </w:t>
            </w:r>
          </w:p>
          <w:p w:rsidR="005B3AAB" w:rsidRPr="005B3AAB" w:rsidRDefault="005B3AAB" w:rsidP="005B3AAB">
            <w:pPr>
              <w:numPr>
                <w:ilvl w:val="0"/>
                <w:numId w:val="3"/>
              </w:numPr>
              <w:snapToGrid w:val="0"/>
              <w:spacing w:after="0" w:line="360" w:lineRule="auto"/>
              <w:ind w:left="269" w:hangingChars="112" w:hanging="269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Dabigatran (20% hepatic elimination)</w:t>
            </w:r>
          </w:p>
          <w:p w:rsidR="005B3AAB" w:rsidRPr="005B3AAB" w:rsidRDefault="005B3AAB" w:rsidP="005B3AAB">
            <w:pPr>
              <w:pStyle w:val="a4"/>
              <w:numPr>
                <w:ilvl w:val="0"/>
                <w:numId w:val="3"/>
              </w:numPr>
              <w:snapToGrid w:val="0"/>
              <w:spacing w:after="0" w:line="360" w:lineRule="auto"/>
              <w:ind w:left="269" w:hangingChars="112" w:hanging="269"/>
              <w:contextualSpacing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Apixaban</w:t>
            </w:r>
            <w:proofErr w:type="spellEnd"/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(75% hepatic elimination)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8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7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,8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8</w:t>
            </w:r>
          </w:p>
        </w:tc>
      </w:tr>
      <w:tr w:rsidR="005B3AAB" w:rsidRPr="005B3AAB" w:rsidTr="005B3AAB">
        <w:tc>
          <w:tcPr>
            <w:tcW w:w="1809" w:type="dxa"/>
          </w:tcPr>
          <w:p w:rsidR="005B3AAB" w:rsidRPr="005B3AAB" w:rsidRDefault="005B3AAB" w:rsidP="005B3AAB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5B3AA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Transjugular intrahepatic portosystemic shunts</w:t>
            </w:r>
          </w:p>
        </w:tc>
        <w:tc>
          <w:tcPr>
            <w:tcW w:w="3106" w:type="dxa"/>
          </w:tcPr>
          <w:p w:rsidR="005B3AAB" w:rsidRPr="005B3AAB" w:rsidRDefault="005B3AAB" w:rsidP="005B3AAB">
            <w:pPr>
              <w:pStyle w:val="a4"/>
              <w:numPr>
                <w:ilvl w:val="0"/>
                <w:numId w:val="4"/>
              </w:numPr>
              <w:snapToGrid w:val="0"/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Refractory or no response to systemic anticoagulation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89</w:t>
            </w:r>
          </w:p>
          <w:p w:rsidR="005B3AAB" w:rsidRPr="005B3AAB" w:rsidRDefault="005B3AAB" w:rsidP="005B3AAB">
            <w:pPr>
              <w:pStyle w:val="a4"/>
              <w:numPr>
                <w:ilvl w:val="0"/>
                <w:numId w:val="4"/>
              </w:numPr>
              <w:snapToGrid w:val="0"/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Strong contraindication for systemic anticoagulation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89</w:t>
            </w:r>
          </w:p>
          <w:p w:rsidR="005B3AAB" w:rsidRPr="005B3AAB" w:rsidRDefault="005B3AAB" w:rsidP="005B3AAB">
            <w:pPr>
              <w:pStyle w:val="a4"/>
              <w:numPr>
                <w:ilvl w:val="0"/>
                <w:numId w:val="4"/>
              </w:numPr>
              <w:snapToGrid w:val="0"/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Consider in cirrhotic patients with PVT and co-existing refractory variceal bleeding /refractory ascites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9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0</w:t>
            </w:r>
          </w:p>
        </w:tc>
        <w:tc>
          <w:tcPr>
            <w:tcW w:w="3273" w:type="dxa"/>
          </w:tcPr>
          <w:p w:rsidR="005B3AAB" w:rsidRPr="005B3AAB" w:rsidRDefault="005B3AAB" w:rsidP="005B3AAB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Absolute contraindications </w:t>
            </w:r>
          </w:p>
          <w:p w:rsidR="005B3AAB" w:rsidRPr="005B3AAB" w:rsidRDefault="005B3AAB" w:rsidP="005B3AAB">
            <w:pPr>
              <w:pStyle w:val="a4"/>
              <w:numPr>
                <w:ilvl w:val="0"/>
                <w:numId w:val="5"/>
              </w:numPr>
              <w:snapToGrid w:val="0"/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Refractory hepatic encephalopathy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9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1</w:t>
            </w:r>
          </w:p>
          <w:p w:rsidR="005B3AAB" w:rsidRPr="005B3AAB" w:rsidRDefault="005B3AAB" w:rsidP="005B3AAB">
            <w:pPr>
              <w:pStyle w:val="a4"/>
              <w:numPr>
                <w:ilvl w:val="0"/>
                <w:numId w:val="5"/>
              </w:numPr>
              <w:snapToGrid w:val="0"/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Severe cardiopulmonary co-morbidities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9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1</w:t>
            </w:r>
          </w:p>
          <w:p w:rsidR="005B3AAB" w:rsidRPr="005B3AAB" w:rsidRDefault="005B3AAB" w:rsidP="005B3AAB">
            <w:pPr>
              <w:pStyle w:val="a4"/>
              <w:numPr>
                <w:ilvl w:val="0"/>
                <w:numId w:val="5"/>
              </w:numPr>
              <w:snapToGrid w:val="0"/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Active infection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9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1</w:t>
            </w:r>
          </w:p>
          <w:p w:rsidR="005B3AAB" w:rsidRPr="005B3AAB" w:rsidRDefault="005B3AAB" w:rsidP="005B3AAB">
            <w:pPr>
              <w:pStyle w:val="a4"/>
              <w:numPr>
                <w:ilvl w:val="0"/>
                <w:numId w:val="5"/>
              </w:numPr>
              <w:snapToGrid w:val="0"/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Significant renal dysfunction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9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1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3AAB" w:rsidRPr="005B3AAB" w:rsidRDefault="005B3AAB" w:rsidP="005B3AAB">
            <w:pPr>
              <w:pStyle w:val="a4"/>
              <w:numPr>
                <w:ilvl w:val="0"/>
                <w:numId w:val="5"/>
              </w:numPr>
              <w:snapToGrid w:val="0"/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Relative contraindications </w:t>
            </w:r>
          </w:p>
          <w:p w:rsidR="005B3AAB" w:rsidRPr="005B3AAB" w:rsidRDefault="005B3AAB" w:rsidP="005B3AAB">
            <w:pPr>
              <w:pStyle w:val="a4"/>
              <w:numPr>
                <w:ilvl w:val="0"/>
                <w:numId w:val="5"/>
              </w:numPr>
              <w:snapToGrid w:val="0"/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SMV involvement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9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3AAB" w:rsidRPr="005B3AAB" w:rsidRDefault="005B3AAB" w:rsidP="005B3AAB">
            <w:pPr>
              <w:pStyle w:val="a4"/>
              <w:numPr>
                <w:ilvl w:val="0"/>
                <w:numId w:val="5"/>
              </w:numPr>
              <w:snapToGrid w:val="0"/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Presence of portal carvernoma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9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4961" w:type="dxa"/>
          </w:tcPr>
          <w:p w:rsidR="005B3AAB" w:rsidRPr="005B3AAB" w:rsidRDefault="005B3AAB" w:rsidP="005B3AAB">
            <w:pPr>
              <w:numPr>
                <w:ilvl w:val="0"/>
                <w:numId w:val="3"/>
              </w:numPr>
              <w:snapToGrid w:val="0"/>
              <w:spacing w:after="0" w:line="360" w:lineRule="auto"/>
              <w:ind w:left="269" w:hangingChars="112" w:hanging="26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 need for routine post-procedural anticoagulation therapy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9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1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3AAB" w:rsidRPr="005B3AAB" w:rsidRDefault="005B3AAB" w:rsidP="005B3AAB">
            <w:pPr>
              <w:numPr>
                <w:ilvl w:val="0"/>
                <w:numId w:val="3"/>
              </w:numPr>
              <w:snapToGrid w:val="0"/>
              <w:spacing w:after="0" w:line="360" w:lineRule="auto"/>
              <w:ind w:left="269" w:hangingChars="112" w:hanging="26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Consider prophylactics for stent dysfunction: post-operative intravenous heparin (8,000-12,000 U/day) for 5-7 days, warfarin for 6-12 months, and lifelong aspirin,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9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particularly in patients with complete thrombosis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9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3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3AAB" w:rsidRPr="005B3AAB" w:rsidRDefault="005B3AAB" w:rsidP="005B3AAB">
            <w:pPr>
              <w:numPr>
                <w:ilvl w:val="0"/>
                <w:numId w:val="3"/>
              </w:numPr>
              <w:snapToGrid w:val="0"/>
              <w:spacing w:after="0" w:line="360" w:lineRule="auto"/>
              <w:ind w:left="269" w:hangingChars="112" w:hanging="26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Intravenous arginine and branch chain amino acid as prophylactics for hepatic encephalopathy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9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</w:p>
          <w:p w:rsidR="005B3AAB" w:rsidRPr="005B3AAB" w:rsidRDefault="005B3AAB" w:rsidP="005B3AAB">
            <w:pPr>
              <w:numPr>
                <w:ilvl w:val="0"/>
                <w:numId w:val="3"/>
              </w:numPr>
              <w:snapToGrid w:val="0"/>
              <w:spacing w:after="0" w:line="360" w:lineRule="auto"/>
              <w:ind w:left="269" w:hangingChars="112" w:hanging="26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 intravenous antibiotic for prevention of procedural-related infection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9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  <w:r w:rsidRPr="005B3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DE4EF5" w:rsidRPr="005B3AAB" w:rsidRDefault="005B3AAB" w:rsidP="005B3AAB">
      <w:pPr>
        <w:snapToGrid w:val="0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color w:val="auto"/>
          <w:sz w:val="24"/>
          <w:szCs w:val="24"/>
          <w:lang w:eastAsia="zh-CN"/>
        </w:rPr>
        <w:lastRenderedPageBreak/>
        <w:t xml:space="preserve">Abbreviations: </w:t>
      </w:r>
      <w:proofErr w:type="spellStart"/>
      <w:r w:rsidRPr="005B3AAB">
        <w:rPr>
          <w:rFonts w:ascii="Times New Roman" w:hAnsi="Times New Roman" w:cs="Times New Roman"/>
          <w:color w:val="auto"/>
          <w:sz w:val="24"/>
          <w:szCs w:val="24"/>
        </w:rPr>
        <w:t>CCr</w:t>
      </w:r>
      <w:proofErr w:type="spellEnd"/>
      <w:r w:rsidRPr="005B3AA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B3AAB">
        <w:rPr>
          <w:rFonts w:ascii="Times New Roman" w:hAnsi="Times New Roman" w:cs="Times New Roman"/>
          <w:color w:val="auto"/>
          <w:sz w:val="24"/>
          <w:szCs w:val="24"/>
        </w:rPr>
        <w:t>creatinine</w:t>
      </w:r>
      <w:proofErr w:type="spellEnd"/>
      <w:r w:rsidRPr="005B3AAB">
        <w:rPr>
          <w:rFonts w:ascii="Times New Roman" w:hAnsi="Times New Roman" w:cs="Times New Roman"/>
          <w:color w:val="auto"/>
          <w:sz w:val="24"/>
          <w:szCs w:val="24"/>
        </w:rPr>
        <w:t xml:space="preserve"> clearance; CTP, Child-Turcotte-Pugh; INR, international normalized ratio; PVT, portal vein thrombosis; SMV, superior mesenteric vein.</w:t>
      </w:r>
    </w:p>
    <w:sectPr w:rsidR="00DE4EF5" w:rsidRPr="005B3AAB" w:rsidSect="005B3AAB">
      <w:pgSz w:w="15840" w:h="12240" w:orient="landscape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0CC"/>
    <w:multiLevelType w:val="hybridMultilevel"/>
    <w:tmpl w:val="D948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44B5D"/>
    <w:multiLevelType w:val="hybridMultilevel"/>
    <w:tmpl w:val="048C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82F68"/>
    <w:multiLevelType w:val="hybridMultilevel"/>
    <w:tmpl w:val="ED7650F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FD47A7"/>
    <w:multiLevelType w:val="hybridMultilevel"/>
    <w:tmpl w:val="29B2E00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E957F9"/>
    <w:multiLevelType w:val="hybridMultilevel"/>
    <w:tmpl w:val="68667DD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5F50E3"/>
    <w:multiLevelType w:val="hybridMultilevel"/>
    <w:tmpl w:val="5720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B0701"/>
    <w:multiLevelType w:val="hybridMultilevel"/>
    <w:tmpl w:val="A442144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unchai">
    <w15:presenceInfo w15:providerId="Windows Live" w15:userId="08bb4dd19e9b5c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AB"/>
    <w:rsid w:val="002A36AA"/>
    <w:rsid w:val="002C1865"/>
    <w:rsid w:val="005B3AAB"/>
    <w:rsid w:val="00D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AB"/>
    <w:pPr>
      <w:spacing w:after="160" w:line="259" w:lineRule="auto"/>
    </w:pPr>
    <w:rPr>
      <w:rFonts w:ascii="Cordia New" w:hAnsi="Cordia New" w:cs="Cordia New"/>
      <w:color w:val="000000" w:themeColor="text1"/>
      <w:kern w:val="0"/>
      <w:sz w:val="32"/>
      <w:szCs w:val="32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AAB"/>
    <w:rPr>
      <w:rFonts w:ascii="Cordia New" w:hAnsi="Cordia New" w:cs="Cordia New"/>
      <w:color w:val="000000" w:themeColor="text1"/>
      <w:kern w:val="0"/>
      <w:sz w:val="32"/>
      <w:szCs w:val="32"/>
      <w:lang w:eastAsia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AAB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AB"/>
    <w:pPr>
      <w:spacing w:after="160" w:line="259" w:lineRule="auto"/>
    </w:pPr>
    <w:rPr>
      <w:rFonts w:ascii="Cordia New" w:hAnsi="Cordia New" w:cs="Cordia New"/>
      <w:color w:val="000000" w:themeColor="text1"/>
      <w:kern w:val="0"/>
      <w:sz w:val="32"/>
      <w:szCs w:val="32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AAB"/>
    <w:rPr>
      <w:rFonts w:ascii="Cordia New" w:hAnsi="Cordia New" w:cs="Cordia New"/>
      <w:color w:val="000000" w:themeColor="text1"/>
      <w:kern w:val="0"/>
      <w:sz w:val="32"/>
      <w:szCs w:val="32"/>
      <w:lang w:eastAsia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AAB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2020-10-27T12:49:00Z</dcterms:created>
  <dcterms:modified xsi:type="dcterms:W3CDTF">2020-11-07T13:26:00Z</dcterms:modified>
</cp:coreProperties>
</file>