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C4" w:rsidRDefault="004D5BC4" w:rsidP="004D5BC4">
      <w:pPr>
        <w:rPr>
          <w:rFonts w:hint="eastAsia"/>
          <w:b/>
          <w:bCs/>
          <w:szCs w:val="24"/>
        </w:rPr>
      </w:pPr>
      <w:r>
        <w:rPr>
          <w:b/>
          <w:bCs/>
          <w:szCs w:val="24"/>
        </w:rPr>
        <w:t>T</w:t>
      </w:r>
      <w:r>
        <w:rPr>
          <w:rFonts w:hint="eastAsia"/>
          <w:b/>
          <w:bCs/>
          <w:szCs w:val="24"/>
        </w:rPr>
        <w:t xml:space="preserve">able </w:t>
      </w:r>
      <w:r>
        <w:rPr>
          <w:rFonts w:hint="eastAsia"/>
          <w:b/>
          <w:bCs/>
          <w:szCs w:val="24"/>
          <w:lang w:eastAsia="zh-CN"/>
        </w:rPr>
        <w:t>S</w:t>
      </w:r>
      <w:r>
        <w:rPr>
          <w:rFonts w:hint="eastAsia"/>
          <w:b/>
          <w:bCs/>
          <w:szCs w:val="24"/>
        </w:rPr>
        <w:t>2</w:t>
      </w:r>
      <w:r>
        <w:rPr>
          <w:rFonts w:hint="eastAsia"/>
          <w:b/>
          <w:bCs/>
          <w:szCs w:val="24"/>
          <w:lang w:eastAsia="zh-CN"/>
        </w:rPr>
        <w:t>.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>Associations of hematologic parameters with antralization</w:t>
      </w: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2109"/>
        <w:gridCol w:w="2071"/>
        <w:gridCol w:w="2069"/>
        <w:gridCol w:w="2057"/>
      </w:tblGrid>
      <w:tr w:rsidR="004D5BC4" w:rsidTr="007373F3">
        <w:trPr>
          <w:jc w:val="center"/>
        </w:trPr>
        <w:tc>
          <w:tcPr>
            <w:tcW w:w="2109" w:type="dxa"/>
            <w:vMerge w:val="restart"/>
            <w:vAlign w:val="center"/>
          </w:tcPr>
          <w:p w:rsidR="004D5BC4" w:rsidRDefault="004D5BC4" w:rsidP="007373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Variables</w:t>
            </w:r>
          </w:p>
        </w:tc>
        <w:tc>
          <w:tcPr>
            <w:tcW w:w="4140" w:type="dxa"/>
            <w:gridSpan w:val="2"/>
            <w:vAlign w:val="center"/>
          </w:tcPr>
          <w:p w:rsidR="004D5BC4" w:rsidRDefault="004D5BC4" w:rsidP="007373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Antralization</w:t>
            </w:r>
          </w:p>
        </w:tc>
        <w:tc>
          <w:tcPr>
            <w:tcW w:w="2057" w:type="dxa"/>
            <w:vMerge w:val="restart"/>
            <w:vAlign w:val="center"/>
          </w:tcPr>
          <w:p w:rsidR="004D5BC4" w:rsidRDefault="004D5BC4" w:rsidP="007373F3">
            <w:pPr>
              <w:jc w:val="center"/>
              <w:rPr>
                <w:szCs w:val="24"/>
              </w:rPr>
            </w:pPr>
            <w:r>
              <w:rPr>
                <w:i/>
                <w:iCs/>
                <w:szCs w:val="24"/>
              </w:rPr>
              <w:t xml:space="preserve">P </w:t>
            </w:r>
            <w:r>
              <w:rPr>
                <w:szCs w:val="24"/>
              </w:rPr>
              <w:t>value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Merge/>
            <w:tcBorders>
              <w:bottom w:val="single" w:sz="4" w:space="0" w:color="auto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4D5BC4" w:rsidRDefault="004D5BC4" w:rsidP="007373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With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4D5BC4" w:rsidRDefault="004D5BC4" w:rsidP="007373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Without</w:t>
            </w:r>
          </w:p>
        </w:tc>
        <w:tc>
          <w:tcPr>
            <w:tcW w:w="2057" w:type="dxa"/>
            <w:vMerge/>
            <w:tcBorders>
              <w:bottom w:val="single" w:sz="4" w:space="0" w:color="auto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</w:p>
        </w:tc>
      </w:tr>
      <w:tr w:rsidR="004D5BC4" w:rsidTr="007373F3">
        <w:trPr>
          <w:jc w:val="center"/>
        </w:trPr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Routine blood tests, (n=91)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White blood cell count (10</w:t>
            </w:r>
            <w:r>
              <w:rPr>
                <w:szCs w:val="24"/>
                <w:vertAlign w:val="superscript"/>
              </w:rPr>
              <w:t>9</w:t>
            </w:r>
            <w:r>
              <w:rPr>
                <w:szCs w:val="24"/>
              </w:rPr>
              <w:t>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6.01±1.49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5.52±1.39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0.134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Platelet larger cell ratio (%)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24.77±6.97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25.55±14.42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0.250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Platelet larger cell count (10</w:t>
            </w:r>
            <w:r>
              <w:rPr>
                <w:szCs w:val="24"/>
                <w:vertAlign w:val="superscript"/>
              </w:rPr>
              <w:t>9</w:t>
            </w:r>
            <w:r>
              <w:rPr>
                <w:szCs w:val="24"/>
              </w:rPr>
              <w:t>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56.51±17.53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50.79±19.03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0.160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Monocyte ratio (%)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0.06±0.13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0.09±0.12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0.256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Monocyte count (10</w:t>
            </w:r>
            <w:r>
              <w:rPr>
                <w:szCs w:val="24"/>
                <w:vertAlign w:val="superscript"/>
              </w:rPr>
              <w:t>9</w:t>
            </w:r>
            <w:r>
              <w:rPr>
                <w:szCs w:val="24"/>
              </w:rPr>
              <w:t>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0.35±0.95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0.35±0.11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0.767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Low fluorescence reticulocyte percentage (%)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93.70±4.47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92.61±5.83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0.554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High fluorescence reticulocyte percentage (%)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0.65±0.88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1.07±1.81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0.295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Red blood cell distribution width (coefficient of variation) (fL)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13.05±1.22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12.57±2.60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0.970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Red blood cell distribution width (standard deviation) (fL)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42.01±3.08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41.45±3.35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0.476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Red blood cell count (10</w:t>
            </w:r>
            <w:r>
              <w:rPr>
                <w:szCs w:val="24"/>
                <w:vertAlign w:val="superscript"/>
              </w:rPr>
              <w:t>12</w:t>
            </w:r>
            <w:r>
              <w:rPr>
                <w:szCs w:val="24"/>
              </w:rPr>
              <w:t>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4.42±0.51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4.25±0.73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0.468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Hematocrit (whole blood) (%)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0.40±0.03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0.39±0.04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0.362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Lymphocyte ratio (%)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0.34±0.07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0.31±0.07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0.066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Lymphocyte count (10</w:t>
            </w:r>
            <w:r>
              <w:rPr>
                <w:szCs w:val="24"/>
                <w:vertAlign w:val="superscript"/>
              </w:rPr>
              <w:t>9</w:t>
            </w:r>
            <w:r>
              <w:rPr>
                <w:szCs w:val="24"/>
              </w:rPr>
              <w:t>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2.02±0.53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1.69±0.51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0.006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Mean corpuscular hemoglobin (pg)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29.88±2.87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29.81±2.86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0.777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Mean corpuscular hemoglobin concentration (g/L)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325.45±42.96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322.90±56.62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0.642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Mean corpuscular volume (fL)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90.26±7.73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89.37±7.82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0.278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Mean platelet volume (fL)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9.86±1.02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9.58±0.94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0.212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Basophil ratio (%)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0.005±0.002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0.005±0.002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0.663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Basophil count (10</w:t>
            </w:r>
            <w:r>
              <w:rPr>
                <w:szCs w:val="24"/>
                <w:vertAlign w:val="superscript"/>
              </w:rPr>
              <w:t>9</w:t>
            </w:r>
            <w:r>
              <w:rPr>
                <w:szCs w:val="24"/>
              </w:rPr>
              <w:t>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0.03±0.02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0.03±0.02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0.456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Eosinophil ratio (%)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0.02±0.01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0.03±0.02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0.701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Eosinophil count (10</w:t>
            </w:r>
            <w:r>
              <w:rPr>
                <w:szCs w:val="24"/>
                <w:vertAlign w:val="superscript"/>
              </w:rPr>
              <w:t>9</w:t>
            </w:r>
            <w:r>
              <w:rPr>
                <w:szCs w:val="24"/>
              </w:rPr>
              <w:t>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0.15±0.09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0.19±0.23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0.781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Reticulocyte percentage (%)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1.16±0.28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1.21±0.60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0.650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Reticulocyte absolute value (10</w:t>
            </w:r>
            <w:r>
              <w:rPr>
                <w:szCs w:val="24"/>
                <w:vertAlign w:val="superscript"/>
              </w:rPr>
              <w:t>12</w:t>
            </w:r>
            <w:r>
              <w:rPr>
                <w:szCs w:val="24"/>
              </w:rPr>
              <w:t>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0.05±0.02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0.05±0.03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0.644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Hemoglobin concentration (g/L)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131.07±12.38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128.94±14.10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0.459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Platelet distribution width (CV%)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14.08±2.58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14.06±2.73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0.979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Platelet count (10</w:t>
            </w:r>
            <w:r>
              <w:rPr>
                <w:szCs w:val="24"/>
                <w:vertAlign w:val="superscript"/>
              </w:rPr>
              <w:t>9</w:t>
            </w:r>
            <w:r>
              <w:rPr>
                <w:szCs w:val="24"/>
              </w:rPr>
              <w:t>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225.92±63.18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229.03±64.06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0.916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Thrombocrit (%)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0.23±0.06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0.76±3.01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0.549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Neutrophil ratio (%)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0.57±0.08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0.59±0.08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0.242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Neutrophil count (10</w:t>
            </w:r>
            <w:r>
              <w:rPr>
                <w:szCs w:val="24"/>
                <w:vertAlign w:val="superscript"/>
              </w:rPr>
              <w:t>9</w:t>
            </w:r>
            <w:r>
              <w:rPr>
                <w:szCs w:val="24"/>
              </w:rPr>
              <w:t>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3.43±1.20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3.20±1.12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0.494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Middle fluorescence reticulocyte percentage (%)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5.65±3.71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6.32±4.39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0.596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Gastric function indicators, (n=82)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Gastrin-17 (pmol/L)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9.03±13.80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6.90±13.62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0.105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Pepsinogen I (ug/L)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160.12±105.38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148.55±84.07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0.842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Pepsinogen II (ug/L)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19.29±31.50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14.47±20.83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0.535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Pepsinogen ratio 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13.06±7.20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15.88±7.60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0.101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Intestinal barrier function indicators, (n=82)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</w:p>
        </w:tc>
      </w:tr>
      <w:tr w:rsidR="004D5BC4" w:rsidTr="007373F3">
        <w:trPr>
          <w:jc w:val="center"/>
        </w:trPr>
        <w:tc>
          <w:tcPr>
            <w:tcW w:w="210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Diamine oxidase (U/L)</w:t>
            </w:r>
          </w:p>
        </w:tc>
        <w:tc>
          <w:tcPr>
            <w:tcW w:w="2071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12.69±3.86  </w:t>
            </w:r>
          </w:p>
        </w:tc>
        <w:tc>
          <w:tcPr>
            <w:tcW w:w="2069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12.41±4.61</w:t>
            </w:r>
          </w:p>
        </w:tc>
        <w:tc>
          <w:tcPr>
            <w:tcW w:w="2057" w:type="dxa"/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0.623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tcBorders>
              <w:bottom w:val="nil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>D-lactate (mg/L)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14.84±6.24  </w:t>
            </w:r>
          </w:p>
        </w:tc>
        <w:tc>
          <w:tcPr>
            <w:tcW w:w="2069" w:type="dxa"/>
            <w:tcBorders>
              <w:bottom w:val="nil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13.83±5.53</w:t>
            </w:r>
          </w:p>
        </w:tc>
        <w:tc>
          <w:tcPr>
            <w:tcW w:w="2057" w:type="dxa"/>
            <w:tcBorders>
              <w:bottom w:val="nil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0.447</w:t>
            </w:r>
          </w:p>
        </w:tc>
      </w:tr>
      <w:tr w:rsidR="004D5BC4" w:rsidTr="007373F3">
        <w:trPr>
          <w:jc w:val="center"/>
        </w:trPr>
        <w:tc>
          <w:tcPr>
            <w:tcW w:w="2109" w:type="dxa"/>
            <w:tcBorders>
              <w:top w:val="nil"/>
              <w:bottom w:val="single" w:sz="4" w:space="0" w:color="auto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Lipopolysaccharide (U/L) </w:t>
            </w:r>
          </w:p>
        </w:tc>
        <w:tc>
          <w:tcPr>
            <w:tcW w:w="2071" w:type="dxa"/>
            <w:tcBorders>
              <w:top w:val="nil"/>
              <w:bottom w:val="single" w:sz="4" w:space="0" w:color="auto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9.42±2.37  </w:t>
            </w: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10.35±1.71</w:t>
            </w:r>
          </w:p>
        </w:tc>
        <w:tc>
          <w:tcPr>
            <w:tcW w:w="2057" w:type="dxa"/>
            <w:tcBorders>
              <w:top w:val="nil"/>
              <w:bottom w:val="single" w:sz="4" w:space="0" w:color="auto"/>
            </w:tcBorders>
            <w:vAlign w:val="center"/>
          </w:tcPr>
          <w:p w:rsidR="004D5BC4" w:rsidRDefault="004D5BC4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0.007</w:t>
            </w:r>
          </w:p>
        </w:tc>
      </w:tr>
    </w:tbl>
    <w:p w:rsidR="004D5BC4" w:rsidRDefault="004D5BC4" w:rsidP="004D5BC4">
      <w:pPr>
        <w:jc w:val="both"/>
        <w:rPr>
          <w:rFonts w:eastAsia="宋体"/>
          <w:szCs w:val="24"/>
          <w:lang w:eastAsia="zh-CN"/>
        </w:rPr>
      </w:pPr>
      <w:r>
        <w:rPr>
          <w:szCs w:val="24"/>
        </w:rPr>
        <w:t>Data are expressed as mean</w:t>
      </w:r>
      <w:r>
        <w:rPr>
          <w:spacing w:val="15"/>
          <w:szCs w:val="24"/>
        </w:rPr>
        <w:t>±standard deviation, where appropriate</w:t>
      </w:r>
      <w:r>
        <w:rPr>
          <w:rFonts w:hint="eastAsia"/>
          <w:spacing w:val="15"/>
          <w:szCs w:val="24"/>
        </w:rPr>
        <w:t>.</w:t>
      </w:r>
      <w:r>
        <w:rPr>
          <w:rFonts w:hint="eastAsia"/>
          <w:spacing w:val="15"/>
          <w:szCs w:val="24"/>
          <w:lang w:eastAsia="zh-CN"/>
        </w:rPr>
        <w:t xml:space="preserve"> CV, coefficient of variation.</w:t>
      </w:r>
    </w:p>
    <w:p w:rsidR="008511B5" w:rsidRDefault="008511B5"/>
    <w:sectPr w:rsidR="008511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D5BC4"/>
    <w:rsid w:val="004D5BC4"/>
    <w:rsid w:val="0085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2025-09-25T01:52:00Z</dcterms:created>
  <dcterms:modified xsi:type="dcterms:W3CDTF">2025-09-25T01:52:00Z</dcterms:modified>
</cp:coreProperties>
</file>