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C037" w14:textId="3A3F9E15" w:rsidR="00FD2F45" w:rsidRPr="008E2A5F" w:rsidRDefault="00FD2F45" w:rsidP="00FD2F45">
      <w:pPr>
        <w:pStyle w:val="2"/>
        <w:adjustRightInd w:val="0"/>
        <w:snapToGrid w:val="0"/>
        <w:spacing w:beforeLines="0" w:afterLines="0"/>
        <w:rPr>
          <w:b w:val="0"/>
          <w:bCs w:val="0"/>
          <w:i w:val="0"/>
          <w:iCs w:val="0"/>
          <w:sz w:val="24"/>
          <w:lang w:val="en-US"/>
        </w:rPr>
      </w:pPr>
      <w:bookmarkStart w:id="0" w:name="_Toc117794897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9.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Adverse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events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of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potential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cardiovascular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disease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(CVDs)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in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patients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with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comorbidities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of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dyslipidemia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or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CVDs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at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week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96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–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safety</w:t>
      </w:r>
      <w:r>
        <w:rPr>
          <w:i w:val="0"/>
          <w:iCs w:val="0"/>
          <w:sz w:val="24"/>
          <w:lang w:val="en-US"/>
        </w:rPr>
        <w:t xml:space="preserve"> </w:t>
      </w:r>
      <w:bookmarkEnd w:id="0"/>
      <w:r w:rsidRPr="008E2A5F">
        <w:rPr>
          <w:i w:val="0"/>
          <w:iCs w:val="0"/>
          <w:sz w:val="24"/>
          <w:lang w:val="en-US"/>
        </w:rPr>
        <w:t>set</w:t>
      </w:r>
    </w:p>
    <w:p w14:paraId="6797D74B" w14:textId="77777777" w:rsidR="00FD2F45" w:rsidRPr="008E2A5F" w:rsidRDefault="00FD2F45" w:rsidP="00FD2F45">
      <w:pPr>
        <w:adjustRightInd w:val="0"/>
        <w:snapToGrid w:val="0"/>
        <w:rPr>
          <w:rFonts w:cs="Times New Roman"/>
          <w:sz w:val="24"/>
        </w:rPr>
      </w:pPr>
    </w:p>
    <w:tbl>
      <w:tblPr>
        <w:tblStyle w:val="a3"/>
        <w:tblW w:w="4924" w:type="pct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280"/>
        <w:gridCol w:w="1748"/>
      </w:tblGrid>
      <w:tr w:rsidR="00FD2F45" w:rsidRPr="006C7F64" w14:paraId="2FFB1B90" w14:textId="77777777" w:rsidTr="008D00B2">
        <w:trPr>
          <w:trHeight w:val="397"/>
        </w:trPr>
        <w:tc>
          <w:tcPr>
            <w:tcW w:w="2691" w:type="pct"/>
            <w:tcBorders>
              <w:top w:val="single" w:sz="4" w:space="0" w:color="auto"/>
            </w:tcBorders>
            <w:vAlign w:val="center"/>
          </w:tcPr>
          <w:p w14:paraId="472B45DE" w14:textId="77777777" w:rsidR="00FD2F45" w:rsidRPr="006C7F64" w:rsidRDefault="00FD2F45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14:paraId="62242585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TMF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25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14:paraId="1FC0514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TDF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300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</w:tr>
      <w:tr w:rsidR="00FD2F45" w:rsidRPr="006C7F64" w14:paraId="7E1A66E8" w14:textId="77777777" w:rsidTr="008D00B2">
        <w:trPr>
          <w:trHeight w:val="397"/>
        </w:trPr>
        <w:tc>
          <w:tcPr>
            <w:tcW w:w="2691" w:type="pct"/>
            <w:tcBorders>
              <w:bottom w:val="nil"/>
            </w:tcBorders>
            <w:vAlign w:val="center"/>
          </w:tcPr>
          <w:p w14:paraId="4F5D2613" w14:textId="77777777" w:rsidR="00FD2F45" w:rsidRPr="006C7F64" w:rsidRDefault="00FD2F45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1307" w:type="pct"/>
            <w:tcBorders>
              <w:bottom w:val="nil"/>
            </w:tcBorders>
            <w:vAlign w:val="center"/>
          </w:tcPr>
          <w:p w14:paraId="438A7AA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666)</w:t>
            </w:r>
          </w:p>
        </w:tc>
        <w:tc>
          <w:tcPr>
            <w:tcW w:w="1002" w:type="pct"/>
            <w:tcBorders>
              <w:bottom w:val="nil"/>
            </w:tcBorders>
            <w:vAlign w:val="center"/>
          </w:tcPr>
          <w:p w14:paraId="3290F52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336)</w:t>
            </w:r>
          </w:p>
        </w:tc>
      </w:tr>
      <w:tr w:rsidR="00FD2F45" w:rsidRPr="006C7F64" w14:paraId="145F982F" w14:textId="77777777" w:rsidTr="008D00B2">
        <w:trPr>
          <w:trHeight w:val="397"/>
        </w:trPr>
        <w:tc>
          <w:tcPr>
            <w:tcW w:w="2691" w:type="pct"/>
            <w:tcBorders>
              <w:top w:val="nil"/>
              <w:bottom w:val="single" w:sz="4" w:space="0" w:color="auto"/>
            </w:tcBorders>
            <w:vAlign w:val="center"/>
          </w:tcPr>
          <w:p w14:paraId="55EACEE3" w14:textId="77777777" w:rsidR="00FD2F45" w:rsidRPr="006C7F64" w:rsidRDefault="00FD2F45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1307" w:type="pct"/>
            <w:tcBorders>
              <w:top w:val="nil"/>
              <w:bottom w:val="single" w:sz="4" w:space="0" w:color="auto"/>
            </w:tcBorders>
            <w:vAlign w:val="center"/>
          </w:tcPr>
          <w:p w14:paraId="2C0FB70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(%)</w:t>
            </w: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14:paraId="71EC615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(%)</w:t>
            </w:r>
          </w:p>
        </w:tc>
      </w:tr>
      <w:tr w:rsidR="00FD2F45" w:rsidRPr="006C7F64" w14:paraId="629859A0" w14:textId="77777777" w:rsidTr="008D00B2">
        <w:trPr>
          <w:trHeight w:val="397"/>
        </w:trPr>
        <w:tc>
          <w:tcPr>
            <w:tcW w:w="2691" w:type="pct"/>
            <w:tcBorders>
              <w:top w:val="single" w:sz="4" w:space="0" w:color="auto"/>
            </w:tcBorders>
            <w:vAlign w:val="center"/>
          </w:tcPr>
          <w:p w14:paraId="325DF880" w14:textId="77777777" w:rsidR="00FD2F45" w:rsidRPr="006C7F64" w:rsidRDefault="00FD2F45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Dyslipidemia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CVDs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grade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≥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14:paraId="5A130D8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(3.0)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14:paraId="27FAFBB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6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(1.8)</w:t>
            </w:r>
          </w:p>
        </w:tc>
      </w:tr>
      <w:tr w:rsidR="00FD2F45" w:rsidRPr="006C7F64" w14:paraId="75D279F8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9B33269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Creatine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phosphokinase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increased</w:t>
            </w:r>
          </w:p>
        </w:tc>
        <w:tc>
          <w:tcPr>
            <w:tcW w:w="1307" w:type="pct"/>
            <w:vAlign w:val="center"/>
          </w:tcPr>
          <w:p w14:paraId="3AA18D1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8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(1.2)</w:t>
            </w:r>
          </w:p>
        </w:tc>
        <w:tc>
          <w:tcPr>
            <w:tcW w:w="1002" w:type="pct"/>
            <w:vAlign w:val="center"/>
          </w:tcPr>
          <w:p w14:paraId="62AF300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(0.9)</w:t>
            </w:r>
          </w:p>
        </w:tc>
      </w:tr>
      <w:tr w:rsidR="00FD2F45" w:rsidRPr="006C7F64" w14:paraId="59C448DE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69E21D8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Hypertriglyceridemia</w:t>
            </w:r>
          </w:p>
        </w:tc>
        <w:tc>
          <w:tcPr>
            <w:tcW w:w="1307" w:type="pct"/>
            <w:vAlign w:val="center"/>
          </w:tcPr>
          <w:p w14:paraId="1B8533F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(0.5)</w:t>
            </w:r>
          </w:p>
        </w:tc>
        <w:tc>
          <w:tcPr>
            <w:tcW w:w="1002" w:type="pct"/>
            <w:vAlign w:val="center"/>
          </w:tcPr>
          <w:p w14:paraId="60272BB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15BAEA2F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A2C5A7E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Triglycerides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increased</w:t>
            </w:r>
          </w:p>
        </w:tc>
        <w:tc>
          <w:tcPr>
            <w:tcW w:w="1307" w:type="pct"/>
            <w:vAlign w:val="center"/>
          </w:tcPr>
          <w:p w14:paraId="7298788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  <w:tc>
          <w:tcPr>
            <w:tcW w:w="1002" w:type="pct"/>
            <w:vAlign w:val="center"/>
          </w:tcPr>
          <w:p w14:paraId="5E559ED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62BE32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EB6C545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Cerebral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venous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sinus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thrombosis</w:t>
            </w:r>
          </w:p>
        </w:tc>
        <w:tc>
          <w:tcPr>
            <w:tcW w:w="1307" w:type="pct"/>
            <w:vAlign w:val="center"/>
          </w:tcPr>
          <w:p w14:paraId="04BACAC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0D00E3B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1541DDE9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CB53D10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Hypoxic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ischemic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encephalopathy</w:t>
            </w:r>
          </w:p>
        </w:tc>
        <w:tc>
          <w:tcPr>
            <w:tcW w:w="1307" w:type="pct"/>
            <w:vAlign w:val="center"/>
          </w:tcPr>
          <w:p w14:paraId="1FF43AC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77806F7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182CE23B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1AEB02D9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Ventricular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extrasystole</w:t>
            </w:r>
          </w:p>
        </w:tc>
        <w:tc>
          <w:tcPr>
            <w:tcW w:w="1307" w:type="pct"/>
            <w:vAlign w:val="center"/>
          </w:tcPr>
          <w:p w14:paraId="44D8F215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51CBF2C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0FAFA18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CEFBE8A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Cardiomyopathy</w:t>
            </w:r>
          </w:p>
        </w:tc>
        <w:tc>
          <w:tcPr>
            <w:tcW w:w="1307" w:type="pct"/>
            <w:vAlign w:val="center"/>
          </w:tcPr>
          <w:p w14:paraId="646D641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53A5836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69ED9F38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FD3681E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M</w:t>
            </w:r>
            <w:r w:rsidRPr="008E2A5F">
              <w:rPr>
                <w:rFonts w:cs="Times New Roman"/>
                <w:bCs/>
                <w:sz w:val="24"/>
              </w:rPr>
              <w:t>arkers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of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myocardial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necrosis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increased</w:t>
            </w:r>
          </w:p>
        </w:tc>
        <w:tc>
          <w:tcPr>
            <w:tcW w:w="1307" w:type="pct"/>
            <w:vAlign w:val="center"/>
          </w:tcPr>
          <w:p w14:paraId="4C4E1EB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6BFD27D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43A726F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C0211F7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Myocardial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ischemia</w:t>
            </w:r>
          </w:p>
        </w:tc>
        <w:tc>
          <w:tcPr>
            <w:tcW w:w="1307" w:type="pct"/>
            <w:vAlign w:val="center"/>
          </w:tcPr>
          <w:p w14:paraId="56781CC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58F4D54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50B4D5C7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7E8DA1B8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Coronary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artery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disease</w:t>
            </w:r>
          </w:p>
        </w:tc>
        <w:tc>
          <w:tcPr>
            <w:tcW w:w="1307" w:type="pct"/>
            <w:vAlign w:val="center"/>
          </w:tcPr>
          <w:p w14:paraId="1A821C9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0C8E789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31223907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47A117A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Supraventricular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tachycardia</w:t>
            </w:r>
          </w:p>
        </w:tc>
        <w:tc>
          <w:tcPr>
            <w:tcW w:w="1307" w:type="pct"/>
            <w:vAlign w:val="center"/>
          </w:tcPr>
          <w:p w14:paraId="19FD5B8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27ACF43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268DECBD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8F280DC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Cerebral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hemorrhage</w:t>
            </w:r>
          </w:p>
        </w:tc>
        <w:tc>
          <w:tcPr>
            <w:tcW w:w="1307" w:type="pct"/>
            <w:vAlign w:val="center"/>
          </w:tcPr>
          <w:p w14:paraId="5A463E0E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53C7798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0B1D0BAB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DBFC715" w14:textId="77777777" w:rsidR="00FD2F45" w:rsidRPr="006C7F64" w:rsidRDefault="00FD2F45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Dyslipidemia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CVDs</w:t>
            </w:r>
          </w:p>
        </w:tc>
        <w:tc>
          <w:tcPr>
            <w:tcW w:w="1307" w:type="pct"/>
            <w:vAlign w:val="center"/>
          </w:tcPr>
          <w:p w14:paraId="314541DA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332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(49.8)</w:t>
            </w:r>
          </w:p>
        </w:tc>
        <w:tc>
          <w:tcPr>
            <w:tcW w:w="1002" w:type="pct"/>
            <w:vAlign w:val="center"/>
          </w:tcPr>
          <w:p w14:paraId="48FC1E2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126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(37.5)</w:t>
            </w:r>
          </w:p>
        </w:tc>
      </w:tr>
      <w:tr w:rsidR="00FD2F45" w:rsidRPr="006C7F64" w14:paraId="4E1E7C34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7455689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Dyslipidemia</w:t>
            </w:r>
          </w:p>
        </w:tc>
        <w:tc>
          <w:tcPr>
            <w:tcW w:w="1307" w:type="pct"/>
            <w:vAlign w:val="center"/>
          </w:tcPr>
          <w:p w14:paraId="0B9BA33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192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(28.8)</w:t>
            </w:r>
          </w:p>
        </w:tc>
        <w:tc>
          <w:tcPr>
            <w:tcW w:w="1002" w:type="pct"/>
            <w:vAlign w:val="center"/>
          </w:tcPr>
          <w:p w14:paraId="6CD1F7D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41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(12.2)</w:t>
            </w:r>
          </w:p>
        </w:tc>
      </w:tr>
      <w:tr w:rsidR="00FD2F45" w:rsidRPr="006C7F64" w14:paraId="418679C2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28FA33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Creatine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phosphokinase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increased</w:t>
            </w:r>
          </w:p>
        </w:tc>
        <w:tc>
          <w:tcPr>
            <w:tcW w:w="1307" w:type="pct"/>
            <w:vAlign w:val="center"/>
          </w:tcPr>
          <w:p w14:paraId="5B765EE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64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(9.6)</w:t>
            </w:r>
          </w:p>
        </w:tc>
        <w:tc>
          <w:tcPr>
            <w:tcW w:w="1002" w:type="pct"/>
            <w:vAlign w:val="center"/>
          </w:tcPr>
          <w:p w14:paraId="6722EA6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34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(10.1)</w:t>
            </w:r>
          </w:p>
        </w:tc>
      </w:tr>
      <w:tr w:rsidR="00FD2F45" w:rsidRPr="006C7F64" w14:paraId="63A011DE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EF9DE3E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Chest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pain</w:t>
            </w:r>
          </w:p>
        </w:tc>
        <w:tc>
          <w:tcPr>
            <w:tcW w:w="1307" w:type="pct"/>
            <w:vAlign w:val="center"/>
          </w:tcPr>
          <w:p w14:paraId="32CFD76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(1.7)</w:t>
            </w:r>
          </w:p>
        </w:tc>
        <w:tc>
          <w:tcPr>
            <w:tcW w:w="1002" w:type="pct"/>
            <w:vAlign w:val="center"/>
          </w:tcPr>
          <w:p w14:paraId="6A874CF4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(0.6)</w:t>
            </w:r>
          </w:p>
        </w:tc>
      </w:tr>
      <w:tr w:rsidR="00FD2F45" w:rsidRPr="006C7F64" w14:paraId="5CF4F634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EDA5AB4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Myocardial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ischemic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electrocardiogram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marker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abnormalities</w:t>
            </w:r>
          </w:p>
        </w:tc>
        <w:tc>
          <w:tcPr>
            <w:tcW w:w="1307" w:type="pct"/>
            <w:vAlign w:val="center"/>
          </w:tcPr>
          <w:p w14:paraId="69D651D4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(1.5)</w:t>
            </w:r>
          </w:p>
        </w:tc>
        <w:tc>
          <w:tcPr>
            <w:tcW w:w="1002" w:type="pct"/>
            <w:vAlign w:val="center"/>
          </w:tcPr>
          <w:p w14:paraId="5E0E12D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25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(7.4)</w:t>
            </w:r>
          </w:p>
        </w:tc>
      </w:tr>
      <w:tr w:rsidR="00FD2F45" w:rsidRPr="006C7F64" w14:paraId="3812110D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C9602A8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Diseases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of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fat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metabolism</w:t>
            </w:r>
          </w:p>
        </w:tc>
        <w:tc>
          <w:tcPr>
            <w:tcW w:w="1307" w:type="pct"/>
            <w:vAlign w:val="center"/>
          </w:tcPr>
          <w:p w14:paraId="61F0B1B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9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(1.4)</w:t>
            </w:r>
          </w:p>
        </w:tc>
        <w:tc>
          <w:tcPr>
            <w:tcW w:w="1002" w:type="pct"/>
            <w:vAlign w:val="center"/>
          </w:tcPr>
          <w:p w14:paraId="69DF56CE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22866ED3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824EF00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Sinus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bradycardia</w:t>
            </w:r>
          </w:p>
        </w:tc>
        <w:tc>
          <w:tcPr>
            <w:tcW w:w="1307" w:type="pct"/>
            <w:vAlign w:val="center"/>
          </w:tcPr>
          <w:p w14:paraId="2BF18D3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7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(1.1)</w:t>
            </w:r>
          </w:p>
        </w:tc>
        <w:tc>
          <w:tcPr>
            <w:tcW w:w="1002" w:type="pct"/>
            <w:vAlign w:val="center"/>
          </w:tcPr>
          <w:p w14:paraId="6CC37C5A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5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(1.5)</w:t>
            </w:r>
          </w:p>
        </w:tc>
      </w:tr>
      <w:tr w:rsidR="00FD2F45" w:rsidRPr="006C7F64" w14:paraId="11A62857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1A565E4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Sinus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arrhythmia</w:t>
            </w:r>
          </w:p>
        </w:tc>
        <w:tc>
          <w:tcPr>
            <w:tcW w:w="1307" w:type="pct"/>
            <w:vAlign w:val="center"/>
          </w:tcPr>
          <w:p w14:paraId="7E6CC56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5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(0.8)</w:t>
            </w:r>
          </w:p>
        </w:tc>
        <w:tc>
          <w:tcPr>
            <w:tcW w:w="1002" w:type="pct"/>
            <w:vAlign w:val="center"/>
          </w:tcPr>
          <w:p w14:paraId="2DDCFB6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4D870FB8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E665DBC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bCs/>
                <w:sz w:val="24"/>
              </w:rPr>
              <w:t>Cardiopalmus</w:t>
            </w:r>
            <w:proofErr w:type="spellEnd"/>
          </w:p>
        </w:tc>
        <w:tc>
          <w:tcPr>
            <w:tcW w:w="1307" w:type="pct"/>
            <w:vAlign w:val="center"/>
          </w:tcPr>
          <w:p w14:paraId="2826BDC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5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(0.8)</w:t>
            </w:r>
          </w:p>
        </w:tc>
        <w:tc>
          <w:tcPr>
            <w:tcW w:w="1002" w:type="pct"/>
            <w:vAlign w:val="center"/>
          </w:tcPr>
          <w:p w14:paraId="714A616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1996DF09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172F051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Ventricular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extrasystole</w:t>
            </w:r>
          </w:p>
        </w:tc>
        <w:tc>
          <w:tcPr>
            <w:tcW w:w="1307" w:type="pct"/>
            <w:vAlign w:val="center"/>
          </w:tcPr>
          <w:p w14:paraId="417A318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4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(0.6)</w:t>
            </w:r>
          </w:p>
        </w:tc>
        <w:tc>
          <w:tcPr>
            <w:tcW w:w="1002" w:type="pct"/>
            <w:vAlign w:val="center"/>
          </w:tcPr>
          <w:p w14:paraId="07CB340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17B7CB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BF7197C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Arrhythmia</w:t>
            </w:r>
          </w:p>
        </w:tc>
        <w:tc>
          <w:tcPr>
            <w:tcW w:w="1307" w:type="pct"/>
            <w:vAlign w:val="center"/>
          </w:tcPr>
          <w:p w14:paraId="6199933F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(0.5)</w:t>
            </w:r>
          </w:p>
        </w:tc>
        <w:tc>
          <w:tcPr>
            <w:tcW w:w="1002" w:type="pct"/>
            <w:vAlign w:val="center"/>
          </w:tcPr>
          <w:p w14:paraId="5BB2B2A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55CCA2F8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96B609A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lastRenderedPageBreak/>
              <w:t>Cerebral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ischemia</w:t>
            </w:r>
          </w:p>
        </w:tc>
        <w:tc>
          <w:tcPr>
            <w:tcW w:w="1307" w:type="pct"/>
            <w:vAlign w:val="center"/>
          </w:tcPr>
          <w:p w14:paraId="1765C6BE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3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(0.5)</w:t>
            </w:r>
          </w:p>
        </w:tc>
        <w:tc>
          <w:tcPr>
            <w:tcW w:w="1002" w:type="pct"/>
            <w:vAlign w:val="center"/>
          </w:tcPr>
          <w:p w14:paraId="368635D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0FC5E25C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694D578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Hepatomegaly</w:t>
            </w:r>
          </w:p>
        </w:tc>
        <w:tc>
          <w:tcPr>
            <w:tcW w:w="1307" w:type="pct"/>
            <w:vAlign w:val="center"/>
          </w:tcPr>
          <w:p w14:paraId="36CE1A1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  <w:tc>
          <w:tcPr>
            <w:tcW w:w="1002" w:type="pct"/>
            <w:vAlign w:val="center"/>
          </w:tcPr>
          <w:p w14:paraId="1BCC82E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1137CEB4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5899720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Supraventricular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extrasystole</w:t>
            </w:r>
          </w:p>
        </w:tc>
        <w:tc>
          <w:tcPr>
            <w:tcW w:w="1307" w:type="pct"/>
            <w:vAlign w:val="center"/>
          </w:tcPr>
          <w:p w14:paraId="7A7766D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  <w:tc>
          <w:tcPr>
            <w:tcW w:w="1002" w:type="pct"/>
            <w:vAlign w:val="center"/>
          </w:tcPr>
          <w:p w14:paraId="51B1132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5DF98F0A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5019095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Loss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of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adipose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tissue</w:t>
            </w:r>
          </w:p>
        </w:tc>
        <w:tc>
          <w:tcPr>
            <w:tcW w:w="1307" w:type="pct"/>
            <w:vAlign w:val="center"/>
          </w:tcPr>
          <w:p w14:paraId="481458A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  <w:tc>
          <w:tcPr>
            <w:tcW w:w="1002" w:type="pct"/>
            <w:vAlign w:val="center"/>
          </w:tcPr>
          <w:p w14:paraId="4F99E52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FA7088B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9F16C77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Sinus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tachycardia</w:t>
            </w:r>
          </w:p>
        </w:tc>
        <w:tc>
          <w:tcPr>
            <w:tcW w:w="1307" w:type="pct"/>
            <w:vAlign w:val="center"/>
          </w:tcPr>
          <w:p w14:paraId="4DDAF86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64788C3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0E870C6E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5FFA70B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Right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bundle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branch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block</w:t>
            </w:r>
          </w:p>
        </w:tc>
        <w:tc>
          <w:tcPr>
            <w:tcW w:w="1307" w:type="pct"/>
            <w:vAlign w:val="center"/>
          </w:tcPr>
          <w:p w14:paraId="7BB8363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650511C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4E61BD3B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6DF4A057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Orthostatic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hypotension</w:t>
            </w:r>
          </w:p>
        </w:tc>
        <w:tc>
          <w:tcPr>
            <w:tcW w:w="1307" w:type="pct"/>
            <w:vAlign w:val="center"/>
          </w:tcPr>
          <w:p w14:paraId="5CB81547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1D151F6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1482E60C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16A556FB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Cerebrovascular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disorders</w:t>
            </w:r>
          </w:p>
        </w:tc>
        <w:tc>
          <w:tcPr>
            <w:tcW w:w="1307" w:type="pct"/>
            <w:vAlign w:val="center"/>
          </w:tcPr>
          <w:p w14:paraId="600686CA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756DE8A5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2EB03659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7CC0279B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Breast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pain</w:t>
            </w:r>
          </w:p>
        </w:tc>
        <w:tc>
          <w:tcPr>
            <w:tcW w:w="1307" w:type="pct"/>
            <w:vAlign w:val="center"/>
          </w:tcPr>
          <w:p w14:paraId="72BC6FE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421EB26F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F7414B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921CEF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Peripheral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edema</w:t>
            </w:r>
          </w:p>
        </w:tc>
        <w:tc>
          <w:tcPr>
            <w:tcW w:w="1307" w:type="pct"/>
            <w:vAlign w:val="center"/>
          </w:tcPr>
          <w:p w14:paraId="610EDE3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1270763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308EED1A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34A95AE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Wolf-Parkinson-White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syndrome</w:t>
            </w:r>
          </w:p>
        </w:tc>
        <w:tc>
          <w:tcPr>
            <w:tcW w:w="1307" w:type="pct"/>
            <w:vAlign w:val="center"/>
          </w:tcPr>
          <w:p w14:paraId="7F5D03D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2E69EBF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0A53711F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762ACE04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ECG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shortening</w:t>
            </w:r>
          </w:p>
        </w:tc>
        <w:tc>
          <w:tcPr>
            <w:tcW w:w="1307" w:type="pct"/>
            <w:vAlign w:val="center"/>
          </w:tcPr>
          <w:p w14:paraId="632E6BE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06EE984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36B52AD6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E2769A2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ECG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wave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inverted</w:t>
            </w:r>
          </w:p>
        </w:tc>
        <w:tc>
          <w:tcPr>
            <w:tcW w:w="1307" w:type="pct"/>
            <w:vAlign w:val="center"/>
          </w:tcPr>
          <w:p w14:paraId="090C4E9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38307995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E3FF8E8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F39282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Bradycardia</w:t>
            </w:r>
          </w:p>
        </w:tc>
        <w:tc>
          <w:tcPr>
            <w:tcW w:w="1307" w:type="pct"/>
            <w:vAlign w:val="center"/>
          </w:tcPr>
          <w:p w14:paraId="2EC7881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37BD8FB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48128D0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773CE5C6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Myocardial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ischemia</w:t>
            </w:r>
          </w:p>
        </w:tc>
        <w:tc>
          <w:tcPr>
            <w:tcW w:w="1307" w:type="pct"/>
            <w:vAlign w:val="center"/>
          </w:tcPr>
          <w:p w14:paraId="7647C2C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3A07609F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29AC2479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AB81FA8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proofErr w:type="spellStart"/>
            <w:r w:rsidRPr="008E2A5F">
              <w:rPr>
                <w:rFonts w:cs="Times New Roman"/>
                <w:bCs/>
                <w:sz w:val="24"/>
              </w:rPr>
              <w:t>Lipomyoma</w:t>
            </w:r>
            <w:proofErr w:type="spellEnd"/>
          </w:p>
        </w:tc>
        <w:tc>
          <w:tcPr>
            <w:tcW w:w="1307" w:type="pct"/>
            <w:vAlign w:val="center"/>
          </w:tcPr>
          <w:p w14:paraId="54A31DA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10B5CDF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06D293E6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C000D53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Vertebrobasilar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artery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insufficiency</w:t>
            </w:r>
          </w:p>
        </w:tc>
        <w:tc>
          <w:tcPr>
            <w:tcW w:w="1307" w:type="pct"/>
            <w:vAlign w:val="center"/>
          </w:tcPr>
          <w:p w14:paraId="390BFB0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(0.2)</w:t>
            </w:r>
          </w:p>
        </w:tc>
        <w:tc>
          <w:tcPr>
            <w:tcW w:w="1002" w:type="pct"/>
            <w:vAlign w:val="center"/>
          </w:tcPr>
          <w:p w14:paraId="1BAAE9A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</w:tr>
      <w:tr w:rsidR="00FD2F45" w:rsidRPr="006C7F64" w14:paraId="7FCC22AD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7808511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Peripheral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artery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occlusive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disease</w:t>
            </w:r>
          </w:p>
        </w:tc>
        <w:tc>
          <w:tcPr>
            <w:tcW w:w="1307" w:type="pct"/>
            <w:vAlign w:val="center"/>
          </w:tcPr>
          <w:p w14:paraId="787DC4F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0BF98E1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2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(0.6)</w:t>
            </w:r>
          </w:p>
        </w:tc>
      </w:tr>
      <w:tr w:rsidR="00FD2F45" w:rsidRPr="006C7F64" w14:paraId="23819826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55B3464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Constriction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of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blood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vessels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the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brain</w:t>
            </w:r>
          </w:p>
        </w:tc>
        <w:tc>
          <w:tcPr>
            <w:tcW w:w="1307" w:type="pct"/>
            <w:vAlign w:val="center"/>
          </w:tcPr>
          <w:p w14:paraId="26F5CFC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3F2FB00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14C452EE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3DB6B0D6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Abnormal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directional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Doppler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blood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flow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test</w:t>
            </w:r>
          </w:p>
        </w:tc>
        <w:tc>
          <w:tcPr>
            <w:tcW w:w="1307" w:type="pct"/>
            <w:vAlign w:val="center"/>
          </w:tcPr>
          <w:p w14:paraId="24AAE313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4AD627DE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776F993D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AAE41C9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Ascites</w:t>
            </w:r>
          </w:p>
        </w:tc>
        <w:tc>
          <w:tcPr>
            <w:tcW w:w="1307" w:type="pct"/>
            <w:vAlign w:val="center"/>
          </w:tcPr>
          <w:p w14:paraId="1A1EA73F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2502CC9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48AC8E9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F56B7F1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Impaired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fasting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glucose</w:t>
            </w:r>
          </w:p>
        </w:tc>
        <w:tc>
          <w:tcPr>
            <w:tcW w:w="1307" w:type="pct"/>
            <w:vAlign w:val="center"/>
          </w:tcPr>
          <w:p w14:paraId="0CDB58E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55EEE3F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60973FA5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1EE6129D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Diastolic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blood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pressure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increased</w:t>
            </w:r>
          </w:p>
        </w:tc>
        <w:tc>
          <w:tcPr>
            <w:tcW w:w="1307" w:type="pct"/>
            <w:vAlign w:val="center"/>
          </w:tcPr>
          <w:p w14:paraId="7B64E4E0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68AD6F64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54A99A8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2571817F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Peripheral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swelling</w:t>
            </w:r>
          </w:p>
        </w:tc>
        <w:tc>
          <w:tcPr>
            <w:tcW w:w="1307" w:type="pct"/>
            <w:vAlign w:val="center"/>
          </w:tcPr>
          <w:p w14:paraId="0E81B5D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21299E46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49A83BD1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09990DC0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Decreased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ventricular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motor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function</w:t>
            </w:r>
          </w:p>
        </w:tc>
        <w:tc>
          <w:tcPr>
            <w:tcW w:w="1307" w:type="pct"/>
            <w:vAlign w:val="center"/>
          </w:tcPr>
          <w:p w14:paraId="4FB12BC8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5AE977DD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641982A0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560B954B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Cardiomegaly</w:t>
            </w:r>
          </w:p>
        </w:tc>
        <w:tc>
          <w:tcPr>
            <w:tcW w:w="1307" w:type="pct"/>
            <w:vAlign w:val="center"/>
          </w:tcPr>
          <w:p w14:paraId="156B4C52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505B92BF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5C2E0C19" w14:textId="77777777" w:rsidTr="008D00B2">
        <w:trPr>
          <w:trHeight w:val="397"/>
        </w:trPr>
        <w:tc>
          <w:tcPr>
            <w:tcW w:w="2691" w:type="pct"/>
            <w:vAlign w:val="center"/>
          </w:tcPr>
          <w:p w14:paraId="41B51AC7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Abnormal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computed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tomography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of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the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chest</w:t>
            </w:r>
          </w:p>
        </w:tc>
        <w:tc>
          <w:tcPr>
            <w:tcW w:w="1307" w:type="pct"/>
            <w:vAlign w:val="center"/>
          </w:tcPr>
          <w:p w14:paraId="5BD11849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vAlign w:val="center"/>
          </w:tcPr>
          <w:p w14:paraId="7F9D9A1B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  <w:tr w:rsidR="00FD2F45" w:rsidRPr="006C7F64" w14:paraId="4E641D76" w14:textId="77777777" w:rsidTr="008D00B2">
        <w:trPr>
          <w:trHeight w:val="397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14:paraId="6D92F285" w14:textId="77777777" w:rsidR="00FD2F45" w:rsidRPr="008E2A5F" w:rsidRDefault="00FD2F45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bCs/>
                <w:sz w:val="24"/>
              </w:rPr>
              <w:t>Cerebral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Cs/>
                <w:sz w:val="24"/>
              </w:rPr>
              <w:t>hemorrhage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396ED78C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0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(0.0)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6C4FD9D1" w14:textId="77777777" w:rsidR="00FD2F45" w:rsidRPr="008E2A5F" w:rsidRDefault="00FD2F45" w:rsidP="008D00B2">
            <w:pPr>
              <w:adjustRightInd w:val="0"/>
              <w:snapToGrid w:val="0"/>
              <w:jc w:val="center"/>
              <w:rPr>
                <w:rFonts w:eastAsia="微软雅黑" w:cs="Times New Roman"/>
                <w:sz w:val="24"/>
              </w:rPr>
            </w:pPr>
            <w:r w:rsidRPr="008E2A5F">
              <w:rPr>
                <w:rFonts w:eastAsia="微软雅黑" w:cs="Times New Roman"/>
                <w:sz w:val="24"/>
              </w:rPr>
              <w:t>1</w:t>
            </w:r>
            <w:r>
              <w:rPr>
                <w:rFonts w:eastAsia="微软雅黑" w:cs="Times New Roman"/>
                <w:sz w:val="24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</w:rPr>
              <w:t>(0.3)</w:t>
            </w:r>
          </w:p>
        </w:tc>
      </w:tr>
    </w:tbl>
    <w:p w14:paraId="188406A2" w14:textId="768852EB" w:rsidR="000B2018" w:rsidRPr="006A0ED6" w:rsidRDefault="000B2018" w:rsidP="006A0ED6">
      <w:pPr>
        <w:adjustRightInd w:val="0"/>
        <w:snapToGrid w:val="0"/>
        <w:rPr>
          <w:rFonts w:cs="Times New Roman"/>
          <w:sz w:val="24"/>
        </w:rPr>
      </w:pPr>
      <w:bookmarkStart w:id="1" w:name="IDX"/>
      <w:bookmarkEnd w:id="1"/>
    </w:p>
    <w:sectPr w:rsidR="000B2018" w:rsidRPr="006A0E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45"/>
    <w:rsid w:val="000B2018"/>
    <w:rsid w:val="006A0ED6"/>
    <w:rsid w:val="006A5D6A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6130"/>
  <w15:docId w15:val="{145B5B1A-D085-4C38-915E-3852E72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2F45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D2F45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  <w:style w:type="table" w:styleId="a3">
    <w:name w:val="Table Grid"/>
    <w:basedOn w:val="a1"/>
    <w:uiPriority w:val="39"/>
    <w:rsid w:val="00FD2F45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4</cp:revision>
  <dcterms:created xsi:type="dcterms:W3CDTF">2022-10-31T09:59:00Z</dcterms:created>
  <dcterms:modified xsi:type="dcterms:W3CDTF">2022-11-01T11:01:00Z</dcterms:modified>
</cp:coreProperties>
</file>