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AD16" w14:textId="76198EE5" w:rsidR="00A05F80" w:rsidRPr="008E2A5F" w:rsidRDefault="00A05F80" w:rsidP="00A05F80">
      <w:pPr>
        <w:pStyle w:val="2"/>
        <w:adjustRightInd w:val="0"/>
        <w:snapToGrid w:val="0"/>
        <w:spacing w:beforeLines="0" w:afterLines="0"/>
        <w:rPr>
          <w:rFonts w:eastAsia="等线"/>
          <w:i w:val="0"/>
          <w:iCs w:val="0"/>
          <w:sz w:val="24"/>
          <w:lang w:val="en-US"/>
        </w:rPr>
      </w:pPr>
      <w:bookmarkStart w:id="0" w:name="_Toc117794891"/>
      <w:r>
        <w:rPr>
          <w:i w:val="0"/>
          <w:iCs w:val="0"/>
          <w:sz w:val="24"/>
          <w:lang w:val="en-US"/>
        </w:rPr>
        <w:t xml:space="preserve">Supplementary </w:t>
      </w:r>
      <w:r w:rsidRPr="008E2A5F">
        <w:rPr>
          <w:i w:val="0"/>
          <w:iCs w:val="0"/>
          <w:sz w:val="24"/>
          <w:lang w:val="en-US"/>
        </w:rPr>
        <w:t>Table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3.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Proportion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of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subjects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with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complete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viral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suppression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at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week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96-subgroup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8E2A5F">
        <w:rPr>
          <w:rFonts w:eastAsia="等线"/>
          <w:i w:val="0"/>
          <w:iCs w:val="0"/>
          <w:sz w:val="24"/>
          <w:lang w:val="en-US"/>
        </w:rPr>
        <w:t>analysis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6C7F64">
        <w:rPr>
          <w:rFonts w:eastAsia="等线"/>
          <w:i w:val="0"/>
          <w:iCs w:val="0"/>
          <w:sz w:val="24"/>
          <w:lang w:val="en-US"/>
        </w:rPr>
        <w:t>–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6C7F64">
        <w:rPr>
          <w:rFonts w:eastAsia="等线"/>
          <w:i w:val="0"/>
          <w:iCs w:val="0"/>
          <w:sz w:val="24"/>
          <w:lang w:val="en-US"/>
        </w:rPr>
        <w:t>full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6C7F64">
        <w:rPr>
          <w:rFonts w:eastAsia="等线"/>
          <w:i w:val="0"/>
          <w:iCs w:val="0"/>
          <w:sz w:val="24"/>
          <w:lang w:val="en-US"/>
        </w:rPr>
        <w:t>analysis</w:t>
      </w:r>
      <w:r>
        <w:rPr>
          <w:rFonts w:eastAsia="等线"/>
          <w:i w:val="0"/>
          <w:iCs w:val="0"/>
          <w:sz w:val="24"/>
          <w:lang w:val="en-US"/>
        </w:rPr>
        <w:t xml:space="preserve"> </w:t>
      </w:r>
      <w:r w:rsidRPr="006C7F64">
        <w:rPr>
          <w:rFonts w:eastAsia="等线"/>
          <w:i w:val="0"/>
          <w:iCs w:val="0"/>
          <w:sz w:val="24"/>
          <w:lang w:val="en-US"/>
        </w:rPr>
        <w:t>set</w:t>
      </w:r>
      <w:bookmarkEnd w:id="0"/>
    </w:p>
    <w:tbl>
      <w:tblPr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322"/>
        <w:gridCol w:w="1323"/>
        <w:gridCol w:w="1452"/>
        <w:gridCol w:w="1718"/>
        <w:gridCol w:w="792"/>
        <w:gridCol w:w="1454"/>
        <w:gridCol w:w="795"/>
      </w:tblGrid>
      <w:tr w:rsidR="00A05F80" w:rsidRPr="006C7F64" w14:paraId="646DA281" w14:textId="77777777" w:rsidTr="008D00B2">
        <w:trPr>
          <w:trHeight w:val="231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CF2173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43076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Statistics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7EDC7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TMF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25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DCC55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TDF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300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88B0A4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Difference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(%)</w:t>
            </w:r>
            <w:r w:rsidRPr="008E2A5F">
              <w:rPr>
                <w:rFonts w:eastAsia="等线" w:cs="Times New Roman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15E25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95%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CI</w:t>
            </w:r>
            <w:r w:rsidRPr="008E2A5F">
              <w:rPr>
                <w:rFonts w:eastAsia="等线" w:cs="Times New Roman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99055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-value</w:t>
            </w:r>
          </w:p>
        </w:tc>
      </w:tr>
      <w:tr w:rsidR="00A05F80" w:rsidRPr="006C7F64" w14:paraId="43DC59A2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14:paraId="5D0023E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HBeAg-positive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96E241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486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6C6C8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246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8BC0B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76D389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112D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984AD18" w14:textId="77777777" w:rsidTr="008D00B2">
        <w:trPr>
          <w:trHeight w:val="11"/>
        </w:trPr>
        <w:tc>
          <w:tcPr>
            <w:tcW w:w="1492" w:type="pct"/>
            <w:gridSpan w:val="2"/>
            <w:tcBorders>
              <w:left w:val="nil"/>
            </w:tcBorders>
            <w:shd w:val="clear" w:color="000000" w:fill="FFFFFF"/>
            <w:vAlign w:val="center"/>
            <w:hideMark/>
          </w:tcPr>
          <w:p w14:paraId="77677709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HBV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DNA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Screening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574E96A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7CF613E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076573B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5A14BFF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691659E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7E057BD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1F13CF3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log</w:t>
            </w:r>
            <w:r w:rsidRPr="008E2A5F">
              <w:rPr>
                <w:rFonts w:eastAsia="等线" w:cs="Times New Roman"/>
                <w:sz w:val="24"/>
                <w:vertAlign w:val="subscript"/>
              </w:rPr>
              <w:t>10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6EBBF7D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3C1FCA7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242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2AA7560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123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709B3A3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0E15C96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74DCDB9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6757D55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5492D67C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IU/mL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203B314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19DF6A82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197</w:t>
            </w:r>
          </w:p>
          <w:p w14:paraId="2B05C9A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(81.4)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1815F000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105</w:t>
            </w:r>
          </w:p>
          <w:p w14:paraId="1CA4EBC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(85.4)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7DF6A2A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-4.0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79CA238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(-11.90,3.98)</w:t>
            </w: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5AC1C37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0.344</w:t>
            </w:r>
          </w:p>
        </w:tc>
      </w:tr>
      <w:tr w:rsidR="00A05F80" w:rsidRPr="006C7F64" w14:paraId="3E9CC57C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7456076F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23681A3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6BC1C72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(75.92,86.10)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04021EF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(77.86,91.09)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606A2CD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64460DE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6E90A87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79C1CFF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F510C7A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≥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log</w:t>
            </w:r>
            <w:r w:rsidRPr="008E2A5F">
              <w:rPr>
                <w:rFonts w:eastAsia="等线" w:cs="Times New Roman"/>
                <w:sz w:val="24"/>
                <w:vertAlign w:val="subscript"/>
              </w:rPr>
              <w:t>10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0358636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70EA8AB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244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70D9351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123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57D6E20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69A9768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25346F3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14100A3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6B11586C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IU/mL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137A15C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4DA163F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147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(60.2)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4384757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72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(58.5)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4B9BFAD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1.7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39F2564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(-8.94,12.36)</w:t>
            </w: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20E3E12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0.753</w:t>
            </w:r>
          </w:p>
        </w:tc>
      </w:tr>
      <w:tr w:rsidR="00A05F80" w:rsidRPr="006C7F64" w14:paraId="7B9FA8E2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5C24FE6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5A7FE67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77BA7BF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(53.81,66.43)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483286C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(49.31,67.35)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556A38D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67129BA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4FEABE9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066183D6" w14:textId="77777777" w:rsidTr="008D00B2">
        <w:trPr>
          <w:trHeight w:val="11"/>
        </w:trPr>
        <w:tc>
          <w:tcPr>
            <w:tcW w:w="1492" w:type="pct"/>
            <w:gridSpan w:val="2"/>
            <w:tcBorders>
              <w:left w:val="nil"/>
            </w:tcBorders>
            <w:shd w:val="clear" w:color="000000" w:fill="FFFFFF"/>
            <w:vAlign w:val="center"/>
            <w:hideMark/>
          </w:tcPr>
          <w:p w14:paraId="371EDF1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Oral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Antiviral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Treatment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36621C8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shd w:val="clear" w:color="000000" w:fill="FFFFFF"/>
            <w:vAlign w:val="center"/>
          </w:tcPr>
          <w:p w14:paraId="6CEC207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shd w:val="clear" w:color="000000" w:fill="FFFFFF"/>
            <w:vAlign w:val="center"/>
          </w:tcPr>
          <w:p w14:paraId="39A7018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</w:tcPr>
          <w:p w14:paraId="56F3433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</w:tcPr>
          <w:p w14:paraId="4D67137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AC6F1B1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660B5B8B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Treated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5CC3C32E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5D2393D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110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38EAF6D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56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90D8E1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</w:tcPr>
          <w:p w14:paraId="08111AB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</w:tcPr>
          <w:p w14:paraId="1339C85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331ADFA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2D32EF77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16196BBE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684724B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(73.6)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0C59B39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(75.0)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684B798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-1.4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3282096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(-15.38,12.65)</w:t>
            </w: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41B0B58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0.850</w:t>
            </w:r>
          </w:p>
        </w:tc>
      </w:tr>
      <w:tr w:rsidR="00A05F80" w:rsidRPr="006C7F64" w14:paraId="0456D6E3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3EC1BCD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63F341F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063781C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(64.38,81.58)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1A7B1E6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(61.63,85.61)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049AD6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</w:tcPr>
          <w:p w14:paraId="258E48C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</w:tcPr>
          <w:p w14:paraId="5E8A8D2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E691A9E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27E6649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Untreated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1626AB4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6484A0F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376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4F1F56E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190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056BB5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</w:tcPr>
          <w:p w14:paraId="1A5D81A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</w:tcPr>
          <w:p w14:paraId="10447C8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9B534B1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12EDC73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4DCBE48B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220B8E4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263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(69.9)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305CFA5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135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(71.1)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14:paraId="79FD250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-1.1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14:paraId="7F81C78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(-9.05,6.84)</w:t>
            </w: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30D014A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0.786</w:t>
            </w:r>
          </w:p>
        </w:tc>
      </w:tr>
      <w:tr w:rsidR="00A05F80" w:rsidRPr="006C7F64" w14:paraId="55BE916B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77B344F6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33698954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72C62E0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(65.04,74.54)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14:paraId="37E0026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(64.05,77.39)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7C9170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</w:tcPr>
          <w:p w14:paraId="6885AA8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</w:tcPr>
          <w:p w14:paraId="6AEB08D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594C504" w14:textId="77777777" w:rsidTr="008D00B2">
        <w:trPr>
          <w:trHeight w:val="11"/>
        </w:trPr>
        <w:tc>
          <w:tcPr>
            <w:tcW w:w="746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0ADD9F0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Age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(years)</w:t>
            </w:r>
          </w:p>
        </w:tc>
        <w:tc>
          <w:tcPr>
            <w:tcW w:w="747" w:type="pct"/>
            <w:shd w:val="clear" w:color="000000" w:fill="FFFFFF"/>
            <w:vAlign w:val="center"/>
          </w:tcPr>
          <w:p w14:paraId="73297067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820" w:type="pct"/>
            <w:shd w:val="clear" w:color="000000" w:fill="FFFFFF"/>
            <w:vAlign w:val="center"/>
          </w:tcPr>
          <w:p w14:paraId="17CA227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shd w:val="clear" w:color="000000" w:fill="FFFFFF"/>
            <w:vAlign w:val="center"/>
          </w:tcPr>
          <w:p w14:paraId="4099239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shd w:val="clear" w:color="000000" w:fill="FFFFFF"/>
            <w:vAlign w:val="center"/>
          </w:tcPr>
          <w:p w14:paraId="4DF75B6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shd w:val="clear" w:color="000000" w:fill="FFFFFF"/>
            <w:vAlign w:val="center"/>
          </w:tcPr>
          <w:p w14:paraId="257B634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000000" w:fill="FFFFFF"/>
            <w:vAlign w:val="center"/>
          </w:tcPr>
          <w:p w14:paraId="099D60B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1A345CC" w14:textId="77777777" w:rsidTr="008D00B2">
        <w:trPr>
          <w:trHeight w:val="11"/>
        </w:trPr>
        <w:tc>
          <w:tcPr>
            <w:tcW w:w="746" w:type="pct"/>
            <w:tcBorders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6757178C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50</w:t>
            </w:r>
          </w:p>
        </w:tc>
        <w:tc>
          <w:tcPr>
            <w:tcW w:w="747" w:type="pct"/>
            <w:tcBorders>
              <w:bottom w:val="nil"/>
            </w:tcBorders>
            <w:shd w:val="clear" w:color="000000" w:fill="FFFFFF"/>
            <w:vAlign w:val="center"/>
            <w:hideMark/>
          </w:tcPr>
          <w:p w14:paraId="132F41A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bottom w:val="nil"/>
            </w:tcBorders>
            <w:shd w:val="clear" w:color="000000" w:fill="FFFFFF"/>
            <w:vAlign w:val="center"/>
            <w:hideMark/>
          </w:tcPr>
          <w:p w14:paraId="16F798A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454</w:t>
            </w:r>
          </w:p>
        </w:tc>
        <w:tc>
          <w:tcPr>
            <w:tcW w:w="970" w:type="pct"/>
            <w:tcBorders>
              <w:bottom w:val="nil"/>
            </w:tcBorders>
            <w:shd w:val="clear" w:color="000000" w:fill="FFFFFF"/>
            <w:vAlign w:val="center"/>
            <w:hideMark/>
          </w:tcPr>
          <w:p w14:paraId="33A86D2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218</w:t>
            </w:r>
          </w:p>
        </w:tc>
        <w:tc>
          <w:tcPr>
            <w:tcW w:w="447" w:type="pct"/>
            <w:tcBorders>
              <w:bottom w:val="nil"/>
            </w:tcBorders>
            <w:shd w:val="clear" w:color="000000" w:fill="FFFFFF"/>
            <w:vAlign w:val="center"/>
          </w:tcPr>
          <w:p w14:paraId="5F7132C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bottom w:val="nil"/>
            </w:tcBorders>
            <w:shd w:val="clear" w:color="000000" w:fill="FFFFFF"/>
            <w:vAlign w:val="center"/>
          </w:tcPr>
          <w:p w14:paraId="14B52D6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14:paraId="059B4B4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0FF76AF4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971A2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93B7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B992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321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(70.7)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035B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154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(70.6)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A0D5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F9F1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(-7.48,6.73)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754A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0.919</w:t>
            </w:r>
          </w:p>
        </w:tc>
      </w:tr>
      <w:tr w:rsidR="00A05F80" w:rsidRPr="006C7F64" w14:paraId="056B76C3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ED5C7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C038B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0B39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(66.28,74.85)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6049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(64.11,76.60)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E9F36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AE62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CEB4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52CAC72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7DA81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≥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63B2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88BD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A22F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CC98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C31C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EBB8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81A1BD0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03DB2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BBCE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B428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(71.9)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4605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(82.1)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0593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-7.1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AB58B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(-27.69,</w:t>
            </w:r>
          </w:p>
          <w:p w14:paraId="7EA3824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13.54)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A473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0.517</w:t>
            </w:r>
          </w:p>
        </w:tc>
      </w:tr>
      <w:tr w:rsidR="00A05F80" w:rsidRPr="006C7F64" w14:paraId="5B867376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9BB74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91027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D9F2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(53.25,86.25)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F861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(63.11,93.94)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801E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E348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8182D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FBB06C4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8568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Sex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C38A8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46670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BB49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BC30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68B0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1A74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75445B1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F5AFC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Man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2177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BFB1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345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D662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175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5694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A45A4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72F7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9F7E959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254E4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F948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1055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236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(68.4)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774D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123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(70.3)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AFEF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-1.9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49B9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(-9.88,6.07)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25A8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0.645</w:t>
            </w:r>
          </w:p>
        </w:tc>
      </w:tr>
      <w:tr w:rsidR="00A05F80" w:rsidRPr="006C7F64" w14:paraId="273C207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FE25C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BB3E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1352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(63.21,73.28)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1E92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(62.92,76.95)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A1C9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B69E4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2B4B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B0BA92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6F184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Woman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C1ED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7AEF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141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00E8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71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B026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6FDD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4AFD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D83E207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5DF70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9BF73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910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(76.6)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2CE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54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(76.1)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BF4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D28CA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(-11.62,</w:t>
            </w:r>
          </w:p>
          <w:p w14:paraId="55E29BF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12.45)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6DAC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0.945</w:t>
            </w:r>
          </w:p>
        </w:tc>
      </w:tr>
      <w:tr w:rsidR="00A05F80" w:rsidRPr="006C7F64" w14:paraId="17268238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30960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B71C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7D6B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(68.73,83.31)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465D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(64.46,85.39)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400F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76A48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1C45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4E8DD72E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E69CC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HBV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Genotype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D8D9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D31C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B259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DCF3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38E7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4C0ACE83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4D907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6A8C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6905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192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C71E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BC23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27143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E95F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4BF10BF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14584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4AF33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1EDA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130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(67.7)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5F28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(69.6)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547D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-1.0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91B7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(-12.16,</w:t>
            </w:r>
          </w:p>
          <w:p w14:paraId="1F00036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10.26)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066A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0.869</w:t>
            </w:r>
          </w:p>
        </w:tc>
      </w:tr>
      <w:tr w:rsidR="00A05F80" w:rsidRPr="006C7F64" w14:paraId="0A64ADC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F267CD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4D2F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EA0C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(60.60,74.26)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BCC7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(59.10,78.73)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FAB9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6F98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F8DE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D66D111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BFF6A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267F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B3C2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292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EB04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152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C878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81EA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DF4D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4E8032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F67C6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CCE4C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342B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213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(72.9)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C2F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113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(74.3)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C79E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-2.0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DF89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(-10.35,6.31)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5EED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0.640</w:t>
            </w:r>
          </w:p>
        </w:tc>
      </w:tr>
      <w:tr w:rsidR="00A05F80" w:rsidRPr="006C7F64" w14:paraId="5B3C3EF2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E85D5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0DD93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115C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(67.46,77.96)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DA18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(66.64,81.07)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9916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1BF77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1119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010F8A83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79E2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ALT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A5E7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57969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9B72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348D9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8B0B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49EAC22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18201" w14:textId="77777777" w:rsidR="00A05F80" w:rsidRPr="006C7F64" w:rsidRDefault="00A05F80" w:rsidP="008D00B2">
            <w:pPr>
              <w:adjustRightInd w:val="0"/>
              <w:snapToGrid w:val="0"/>
              <w:ind w:left="240"/>
              <w:rPr>
                <w:rFonts w:eastAsia="等线" w:cs="Times New Roman"/>
                <w:sz w:val="24"/>
              </w:rPr>
            </w:pPr>
            <w:r w:rsidRPr="006C7F64">
              <w:rPr>
                <w:rFonts w:eastAsia="等线" w:cs="Times New Roman"/>
                <w:sz w:val="24"/>
              </w:rPr>
              <w:t>˃ULN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545F9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05B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451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A60C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E77B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3C31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C0C6F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527C127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E4E1E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7D6D3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9354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320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(71.0)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E538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(73.5)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6BD8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-2.3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2B8D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(-9.16,4.61)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907A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0.523</w:t>
            </w:r>
          </w:p>
        </w:tc>
      </w:tr>
      <w:tr w:rsidR="00A05F80" w:rsidRPr="006C7F64" w14:paraId="371B17E6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9C5E9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6D1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7BF2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(66.52,75.10)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C428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(67.19,79.09)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14AA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A9E9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22B1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81A80FF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09B89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ULN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BAD7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A67C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C03F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70662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AEC8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20B5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6A81E34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36F6F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6C307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4A4E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(68.6)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6349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(55.0)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B569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6.8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50C35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(-17.70,</w:t>
            </w:r>
          </w:p>
          <w:p w14:paraId="3982401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31.22)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2AA3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0.573</w:t>
            </w:r>
          </w:p>
        </w:tc>
      </w:tr>
      <w:tr w:rsidR="00A05F80" w:rsidRPr="006C7F64" w14:paraId="015F3BB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B62CB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9DE89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B10F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(50.71,83.15)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70D2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(31.53,76.94)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166B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D6AF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E722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8DBF7F2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59C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lastRenderedPageBreak/>
              <w:t>Treatment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Compliance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8609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E6DB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44F9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D1CB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40E7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E30658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3DD65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95%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16DC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DEA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5ABF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2142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B8FE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5B8CA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78F9A44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47523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EB26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0035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(44.1)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C471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(56.3)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F2EB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-15.9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F1C22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(-45.13,</w:t>
            </w:r>
          </w:p>
          <w:p w14:paraId="3CF72A6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13.27)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29A8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0.319</w:t>
            </w:r>
          </w:p>
        </w:tc>
      </w:tr>
      <w:tr w:rsidR="00A05F80" w:rsidRPr="006C7F64" w14:paraId="3747CEB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DFF8A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12D0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800A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(27.19,62.11)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D4A6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(29.88,80.25)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0FF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0949F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66A80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AE5BD9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2C7C2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≥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95%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6369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8316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452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BA59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B762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0A52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C09E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BA5BA0E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7F4E6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ACC4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ADC5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329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(72.8)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4B43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(73.0)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1EF4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46B9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(-6.68,6.94)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FD40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0.970</w:t>
            </w:r>
          </w:p>
        </w:tc>
      </w:tr>
      <w:tr w:rsidR="00A05F80" w:rsidRPr="006C7F64" w14:paraId="3F5C71E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F76B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92257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74CB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(68.43,76.84)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775C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(66.82,78.66)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E370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1B20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7900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966B4E4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B325D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80C7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467D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1495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7C0C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BB69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9657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66101FD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651E4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HBeAg-negative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0611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180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A3B5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54A14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CCF2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2FBC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02A7484B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62FD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HBV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DNA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screening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4FD6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B27A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CEF1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CDDCE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0CB6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CD68611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D28FB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log</w:t>
            </w:r>
            <w:r w:rsidRPr="008E2A5F">
              <w:rPr>
                <w:rFonts w:eastAsia="等线" w:cs="Times New Roman"/>
                <w:sz w:val="24"/>
                <w:vertAlign w:val="subscript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A06D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4646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171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CB38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F783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4994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49C9F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0BB199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1F286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IU/mL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C8E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652E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(93.6)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6B50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(94.1)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C340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4B08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(-6.76,5.66)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52FE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0.864</w:t>
            </w:r>
          </w:p>
        </w:tc>
      </w:tr>
      <w:tr w:rsidR="00A05F80" w:rsidRPr="006C7F64" w14:paraId="620002F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28981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2023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CB8F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(88.78,96.75)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07F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(86.80,98.06)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C658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FC61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FE06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4E9BDCE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F99A0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≥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log</w:t>
            </w:r>
            <w:r w:rsidRPr="008E2A5F">
              <w:rPr>
                <w:rFonts w:eastAsia="等线" w:cs="Times New Roman"/>
                <w:sz w:val="24"/>
                <w:vertAlign w:val="subscript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5504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6E7F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D3BD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E0D9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C02D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5D9A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8401E97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709DF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IU/mL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29C7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821C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(100.0)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54FE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(80.0)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7EF3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20.0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1130F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(-15.06,</w:t>
            </w:r>
          </w:p>
          <w:p w14:paraId="1534E68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55.06)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C150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0.164</w:t>
            </w:r>
          </w:p>
        </w:tc>
      </w:tr>
      <w:tr w:rsidR="00A05F80" w:rsidRPr="006C7F64" w14:paraId="129E3E5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2474B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5EA2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5A9C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(66.37,100.00)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EDA4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(28.36,99.49)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8F5B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6529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BCCD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2808E6B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AF243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lastRenderedPageBreak/>
              <w:t>Oral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Antiviral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Treatment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CDFF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7CDB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C6D1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1728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486B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3931F26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46F58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Treated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05FF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DFD7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37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09DC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2EC3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D921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9489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72A44A3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EE187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EC10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FD9E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(94.6)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61FE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(84.2)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3676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10.4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24C2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(-7.56,28.33)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16D4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0.197</w:t>
            </w:r>
          </w:p>
        </w:tc>
      </w:tr>
      <w:tr w:rsidR="00A05F80" w:rsidRPr="006C7F64" w14:paraId="4241066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8071E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5E4F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C994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(81.81,99.34)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0838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(60.42,96.62)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2708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4353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9C1E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A1BBDB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043F6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Untreated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C0F54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4F6F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143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409D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71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A9DA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FD98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7F3A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C3A15E8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AD49B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AE2B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8B7A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134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(93.7)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BA4A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(95.8)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903C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-2.1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279A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(-8.21,4.07)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0DFE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0.536</w:t>
            </w:r>
          </w:p>
        </w:tc>
      </w:tr>
      <w:tr w:rsidR="00A05F80" w:rsidRPr="006C7F64" w14:paraId="203EABE6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72438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5685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1808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(88.39,97.08)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D164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(88.14,99.12)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CB46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2BC8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63A7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E4F9B4A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54BE8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Age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(year)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DC359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BEC6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9C2D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3FF7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BE71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C86E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E25590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54425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4063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091A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134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17E2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2668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33AC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1DA6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001EAF6F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5E5EC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249EE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AF5F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128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(95.5)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B020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(95.5)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8FB8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6BDC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(-6.01,6.09)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BD45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0.989</w:t>
            </w:r>
          </w:p>
        </w:tc>
      </w:tr>
      <w:tr w:rsidR="00A05F80" w:rsidRPr="006C7F64" w14:paraId="4DFD838F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CD8EB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A6D91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A0C6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(90.51,98.34)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A6BC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(87.47,99.07)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5E9D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8C58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FBA5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3BAD64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F5DF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≥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11539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801C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9E3F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C954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70D3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2198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5651301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D995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6F6E8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AEA9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(89.1)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6613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(87.0)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B99C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3.1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810C2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(-13.34,</w:t>
            </w:r>
          </w:p>
          <w:p w14:paraId="2997C0A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19.51)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6F9A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0.710</w:t>
            </w:r>
          </w:p>
        </w:tc>
      </w:tr>
      <w:tr w:rsidR="00A05F80" w:rsidRPr="006C7F64" w14:paraId="36D73943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6C6D5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6BF6E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AC7E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(76.43,96.38)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5081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(66.41,97.22)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46C9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7B27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5E9C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2EB5A763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C865E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Sex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BCBD8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7F58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2667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21F8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0434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1CE5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009B1737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35B42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lastRenderedPageBreak/>
              <w:t>Man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0A1BB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69F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135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2D2E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23EF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6490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9D177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242A03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655AC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1864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8E1C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127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9770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(94.1)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890E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ABDD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(-7.16,6.66)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19A2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0.944</w:t>
            </w:r>
          </w:p>
        </w:tc>
      </w:tr>
      <w:tr w:rsidR="00A05F80" w:rsidRPr="006C7F64" w14:paraId="4D92345A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9D2C6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7B98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4D0A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(88.66,97.41)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5460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(85.62,98.37)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DC263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B354F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E5B5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DC4834F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F3955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Woman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76D84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1095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024C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FA0E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D58E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7C1D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5D56082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E79F6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9D3C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FAB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42(93.3)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829A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20(90.9)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1D59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2.0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BBC12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(-11.78,</w:t>
            </w:r>
          </w:p>
          <w:p w14:paraId="1E1B03E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15.82)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1E7C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0.772</w:t>
            </w:r>
          </w:p>
        </w:tc>
      </w:tr>
      <w:tr w:rsidR="00A05F80" w:rsidRPr="006C7F64" w14:paraId="6E0A287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4434D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6C64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15B7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(81.73,98.60)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E137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(70.84,98.88)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D50D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12F9C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0557E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74F7904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008A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HBV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Genotype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8757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0043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DA61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9957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829F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0BFAC0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291CE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4F59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0D60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0D74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51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0038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75381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6FFC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43EB4E1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7FCA8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4B0FE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6D2B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(96.8)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DC90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(94.1)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5437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A221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(-5.13,8.97)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AC1D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0.588</w:t>
            </w:r>
          </w:p>
        </w:tc>
      </w:tr>
      <w:tr w:rsidR="00A05F80" w:rsidRPr="006C7F64" w14:paraId="28369A2C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095CA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F2566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A8AA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(90.86,99.33)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6F9C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(83.76,98.77)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8DC1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17E4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6751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0AE6B48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540E8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7E398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2F37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4083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CA90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C88F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E6FD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54E9FCD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9467C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1E4E8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7544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74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(92.5)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9D46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(91.4)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669B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2FD81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(-10.32,</w:t>
            </w:r>
          </w:p>
          <w:p w14:paraId="01541E2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11.60)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55AF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0.909</w:t>
            </w:r>
          </w:p>
        </w:tc>
      </w:tr>
      <w:tr w:rsidR="00A05F80" w:rsidRPr="006C7F64" w14:paraId="4684355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54F0F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6AA88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90ED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(84.39,97.20)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A3D4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(76.94,98.20)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DD55A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B127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0980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9CD2A98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FB97A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ALT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B59D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330CE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3252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343EB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63F7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4B520250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7E0D0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&gt;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ULN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84C0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87DE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3FCE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71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8959B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44C09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9D304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491B5B29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F8DD5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0E4E4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lastRenderedPageBreak/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9E7B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lastRenderedPageBreak/>
              <w:t>153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(93.9)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BAFC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(91.5)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40E2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2.2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007D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(-5.26,9.61)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9D84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0.550</w:t>
            </w:r>
          </w:p>
        </w:tc>
      </w:tr>
      <w:tr w:rsidR="00A05F80" w:rsidRPr="006C7F64" w14:paraId="22AC0341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50A70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E3CA9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9EE4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(89.01,97.02)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7975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(82.51,96.84)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624F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43C3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17F8A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C4C5E73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59880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≤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ULN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2FB5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AF7F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17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787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91E84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912C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A3645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CF96816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0589D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45C2B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0D55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5E81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(100.0)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580A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-5.0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4EC9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(-15.45,5.45)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554F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0.371</w:t>
            </w:r>
          </w:p>
        </w:tc>
      </w:tr>
      <w:tr w:rsidR="00A05F80" w:rsidRPr="006C7F64" w14:paraId="3D9D29D0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B0476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6EF1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E54F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(71.31,99.85)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E4FE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(82.35,100.00)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B8E3B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FC544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3B439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7785AC93" w14:textId="77777777" w:rsidTr="008D00B2">
        <w:trPr>
          <w:trHeight w:val="11"/>
        </w:trPr>
        <w:tc>
          <w:tcPr>
            <w:tcW w:w="1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9D33F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Treatment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Compliance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A0B0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6D28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778F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828C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0D84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55227A94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A779D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95%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BB7C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501F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82F1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2D26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3EA5D7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CFC9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E952E63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55E2D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AB917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B91E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(83.3)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9302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(75.0)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8E47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28294" w14:textId="77777777" w:rsidR="00A05F80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(-60.01,</w:t>
            </w:r>
          </w:p>
          <w:p w14:paraId="39F82236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60.01)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53F2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1.000</w:t>
            </w:r>
          </w:p>
        </w:tc>
      </w:tr>
      <w:tr w:rsidR="00A05F80" w:rsidRPr="006C7F64" w14:paraId="77D900AE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2156D1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C7B60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5D77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(35.88,99.58)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88012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(19.41,99.37)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60C15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2A376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D3A7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3642F55A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C1369" w14:textId="77777777" w:rsidR="00A05F80" w:rsidRPr="008E2A5F" w:rsidRDefault="00A05F80" w:rsidP="008D00B2">
            <w:pPr>
              <w:adjustRightInd w:val="0"/>
              <w:snapToGrid w:val="0"/>
              <w:ind w:leftChars="100" w:left="22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≥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95%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19B4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DECF8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174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8D68F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C1E8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AB7D73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89A44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11BDB341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B3E95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CBF8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Complete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inhibition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(%)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BAEDA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(94.3)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FA5C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(94.2)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6BEA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D92FE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(-6.10,5.90)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CF130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0.975</w:t>
            </w:r>
          </w:p>
        </w:tc>
      </w:tr>
      <w:tr w:rsidR="00A05F80" w:rsidRPr="006C7F64" w14:paraId="5B15984B" w14:textId="77777777" w:rsidTr="008D00B2">
        <w:trPr>
          <w:trHeight w:val="11"/>
        </w:trPr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927EE9" w14:textId="77777777" w:rsidR="00A05F80" w:rsidRPr="008E2A5F" w:rsidRDefault="00A05F80" w:rsidP="008D00B2">
            <w:pPr>
              <w:adjustRightInd w:val="0"/>
              <w:snapToGrid w:val="0"/>
              <w:ind w:firstLineChars="200" w:firstLine="480"/>
              <w:rPr>
                <w:rFonts w:eastAsia="等线" w:cs="Times New Roman"/>
                <w:sz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1B7042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AE75F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(89.68,97.21)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F10E81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(86.95,98.09)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CC6290D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921CEC9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06C08C" w14:textId="77777777" w:rsidR="00A05F80" w:rsidRPr="008E2A5F" w:rsidRDefault="00A05F80" w:rsidP="008D00B2">
            <w:pPr>
              <w:adjustRightInd w:val="0"/>
              <w:snapToGrid w:val="0"/>
              <w:jc w:val="center"/>
              <w:rPr>
                <w:rFonts w:eastAsia="等线" w:cs="Times New Roman"/>
                <w:sz w:val="24"/>
              </w:rPr>
            </w:pPr>
          </w:p>
        </w:tc>
      </w:tr>
      <w:tr w:rsidR="00A05F80" w:rsidRPr="006C7F64" w14:paraId="664F4F2B" w14:textId="77777777" w:rsidTr="008D00B2">
        <w:trPr>
          <w:trHeight w:val="74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680627D" w14:textId="77777777" w:rsidR="00A05F80" w:rsidRPr="008E2A5F" w:rsidRDefault="00A05F80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When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subgroup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was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not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of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random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stratification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factors,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difference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of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proportion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along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with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its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were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generated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CMH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test,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adjusted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factors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include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HBV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DNA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level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and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history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of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oral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anti-HBV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drug.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When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subgroup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of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random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stratification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factors,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difference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of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proportion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along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with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its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95%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CI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were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generated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using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normal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approximate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method.</w:t>
            </w:r>
          </w:p>
        </w:tc>
      </w:tr>
    </w:tbl>
    <w:p w14:paraId="0B9D04D5" w14:textId="77777777" w:rsidR="00A05F80" w:rsidRPr="006C7F64" w:rsidRDefault="00A05F80" w:rsidP="00A05F80">
      <w:pPr>
        <w:adjustRightInd w:val="0"/>
        <w:snapToGrid w:val="0"/>
        <w:rPr>
          <w:rFonts w:cs="Times New Roman"/>
          <w:sz w:val="24"/>
        </w:rPr>
      </w:pPr>
    </w:p>
    <w:p w14:paraId="21CF1B8C" w14:textId="77777777" w:rsidR="0008192D" w:rsidRPr="00A05F80" w:rsidRDefault="0008192D" w:rsidP="00A05F80"/>
    <w:sectPr w:rsidR="0008192D" w:rsidRPr="00A05F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F80"/>
    <w:rsid w:val="0008192D"/>
    <w:rsid w:val="00163BEE"/>
    <w:rsid w:val="00A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0525"/>
  <w15:docId w15:val="{5C9E290F-5D2E-4EF7-AC23-CB01000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5F80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05F80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2022-10-31T09:56:00Z</dcterms:created>
  <dcterms:modified xsi:type="dcterms:W3CDTF">2022-11-01T11:04:00Z</dcterms:modified>
</cp:coreProperties>
</file>