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0C" w:rsidRPr="00BB4771" w:rsidRDefault="00D00C0C" w:rsidP="00D00C0C">
      <w:pPr>
        <w:snapToGrid w:val="0"/>
        <w:spacing w:line="480" w:lineRule="auto"/>
        <w:rPr>
          <w:rFonts w:cs="Times New Roman"/>
          <w:bCs/>
        </w:rPr>
      </w:pPr>
      <w:r w:rsidRPr="00BB4771">
        <w:rPr>
          <w:rFonts w:cs="Times New Roman"/>
          <w:b/>
          <w:bCs/>
        </w:rPr>
        <w:t>Supplementary Table S6.</w:t>
      </w:r>
      <w:r w:rsidRPr="00BB4771">
        <w:rPr>
          <w:rFonts w:cs="Times New Roman"/>
        </w:rPr>
        <w:t xml:space="preserve"> </w:t>
      </w:r>
      <w:r w:rsidRPr="00BB4771">
        <w:rPr>
          <w:rFonts w:cs="Times New Roman"/>
          <w:bCs/>
        </w:rPr>
        <w:t>AE summary in SAS</w:t>
      </w:r>
    </w:p>
    <w:tbl>
      <w:tblPr>
        <w:tblW w:w="5000" w:type="pct"/>
        <w:jc w:val="center"/>
        <w:tblLook w:val="04A0"/>
      </w:tblPr>
      <w:tblGrid>
        <w:gridCol w:w="3918"/>
        <w:gridCol w:w="1473"/>
        <w:gridCol w:w="1033"/>
        <w:gridCol w:w="1353"/>
        <w:gridCol w:w="1079"/>
      </w:tblGrid>
      <w:tr w:rsidR="00D00C0C" w:rsidRPr="00BB4771" w:rsidTr="00F1553F">
        <w:trPr>
          <w:trHeight w:val="349"/>
          <w:jc w:val="center"/>
        </w:trPr>
        <w:tc>
          <w:tcPr>
            <w:tcW w:w="221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00C0C" w:rsidRPr="00BB4771" w:rsidRDefault="00D00C0C" w:rsidP="00F1553F">
            <w:pPr>
              <w:snapToGrid w:val="0"/>
              <w:spacing w:line="480" w:lineRule="auto"/>
              <w:jc w:val="center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TMF group (n=95)</w:t>
            </w:r>
          </w:p>
        </w:tc>
        <w:tc>
          <w:tcPr>
            <w:tcW w:w="1375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00C0C" w:rsidRPr="00BB4771" w:rsidRDefault="00D00C0C" w:rsidP="00F1553F">
            <w:pPr>
              <w:snapToGrid w:val="0"/>
              <w:spacing w:line="480" w:lineRule="auto"/>
              <w:jc w:val="center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Blank control group (n=101)</w:t>
            </w:r>
          </w:p>
        </w:tc>
      </w:tr>
      <w:tr w:rsidR="00D00C0C" w:rsidRPr="00BB4771" w:rsidTr="00F1553F">
        <w:trPr>
          <w:trHeight w:val="251"/>
          <w:jc w:val="center"/>
        </w:trPr>
        <w:tc>
          <w:tcPr>
            <w:tcW w:w="221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Any grade</w:t>
            </w:r>
          </w:p>
        </w:tc>
        <w:tc>
          <w:tcPr>
            <w:tcW w:w="5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 xml:space="preserve">Grade ≥3 </w:t>
            </w:r>
          </w:p>
        </w:tc>
        <w:tc>
          <w:tcPr>
            <w:tcW w:w="7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Any grade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 xml:space="preserve">Grade ≥3 </w:t>
            </w:r>
          </w:p>
        </w:tc>
      </w:tr>
      <w:tr w:rsidR="00D00C0C" w:rsidRPr="00BB4771" w:rsidTr="00F1553F">
        <w:trPr>
          <w:trHeight w:val="251"/>
          <w:jc w:val="center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TEAE, n (%)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75 (78.9)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 (2.1)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54 (53.4)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 (1.0)</w:t>
            </w:r>
          </w:p>
        </w:tc>
      </w:tr>
      <w:tr w:rsidR="00D00C0C" w:rsidRPr="00BB4771" w:rsidTr="00F1553F">
        <w:trPr>
          <w:trHeight w:val="251"/>
          <w:jc w:val="center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TRAE, n (%)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20 (21.1)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 (1.1)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 (1.0)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</w:tr>
      <w:tr w:rsidR="00D00C0C" w:rsidRPr="00BB4771" w:rsidTr="00F1553F">
        <w:trPr>
          <w:trHeight w:val="251"/>
          <w:jc w:val="center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TEAEs leading to discontinuation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 (1.1)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</w:tr>
      <w:tr w:rsidR="00D00C0C" w:rsidRPr="00BB4771" w:rsidTr="00F1553F">
        <w:trPr>
          <w:trHeight w:val="251"/>
          <w:jc w:val="center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TRAEs leading to discontinuation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 (1.1)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</w:tr>
      <w:tr w:rsidR="00D00C0C" w:rsidRPr="00BB4771" w:rsidTr="00F1553F">
        <w:trPr>
          <w:trHeight w:val="251"/>
          <w:jc w:val="center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TEAEs leading to dose reduction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</w:tr>
      <w:tr w:rsidR="00D00C0C" w:rsidRPr="00BB4771" w:rsidTr="00F1553F">
        <w:trPr>
          <w:trHeight w:val="251"/>
          <w:jc w:val="center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TRAEs leading to dose reduction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</w:tr>
      <w:tr w:rsidR="00D00C0C" w:rsidRPr="00BB4771" w:rsidTr="00F1553F">
        <w:trPr>
          <w:trHeight w:val="251"/>
          <w:jc w:val="center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TEAEs leading to</w:t>
            </w:r>
            <w:r w:rsidRPr="00BB4771">
              <w:rPr>
                <w:rFonts w:cs="Times New Roman"/>
              </w:rPr>
              <w:t xml:space="preserve"> </w:t>
            </w:r>
            <w:r w:rsidRPr="00BB4771">
              <w:rPr>
                <w:rFonts w:cs="Times New Roman"/>
                <w:lang/>
              </w:rPr>
              <w:t>treatment suspension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10 (10.5)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 (1.1)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</w:tr>
      <w:tr w:rsidR="00D00C0C" w:rsidRPr="00BB4771" w:rsidTr="00F1553F">
        <w:trPr>
          <w:trHeight w:val="251"/>
          <w:jc w:val="center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TRAEs leading to</w:t>
            </w:r>
            <w:r w:rsidRPr="00BB4771">
              <w:rPr>
                <w:rFonts w:cs="Times New Roman"/>
              </w:rPr>
              <w:t xml:space="preserve"> </w:t>
            </w:r>
            <w:r w:rsidRPr="00BB4771">
              <w:rPr>
                <w:rFonts w:cs="Times New Roman"/>
                <w:lang/>
              </w:rPr>
              <w:t>treatment suspension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4 (4.2)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 (1.1)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</w:tr>
      <w:tr w:rsidR="00D00C0C" w:rsidRPr="00BB4771" w:rsidTr="00F1553F">
        <w:trPr>
          <w:trHeight w:val="251"/>
          <w:jc w:val="center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TEAEs leading to</w:t>
            </w:r>
            <w:r w:rsidRPr="00BB4771">
              <w:rPr>
                <w:rFonts w:cs="Times New Roman"/>
              </w:rPr>
              <w:t xml:space="preserve"> </w:t>
            </w:r>
            <w:r w:rsidRPr="00BB4771">
              <w:rPr>
                <w:rFonts w:cs="Times New Roman"/>
                <w:lang/>
              </w:rPr>
              <w:t>withdrawal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 (2.1)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 (1.1)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 (1.0)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</w:tr>
      <w:tr w:rsidR="00D00C0C" w:rsidRPr="00BB4771" w:rsidTr="00F1553F">
        <w:trPr>
          <w:trHeight w:val="251"/>
          <w:jc w:val="center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TRAEs leading to withdrawal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 (2.1)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 (1.1)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</w:tr>
      <w:tr w:rsidR="00D00C0C" w:rsidRPr="00BB4771" w:rsidTr="00F1553F">
        <w:trPr>
          <w:trHeight w:val="251"/>
          <w:jc w:val="center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TEAEs leading to death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</w:tr>
      <w:tr w:rsidR="00D00C0C" w:rsidRPr="00BB4771" w:rsidTr="00F1553F">
        <w:trPr>
          <w:trHeight w:val="251"/>
          <w:jc w:val="center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TRAEs leading to death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</w:tr>
      <w:tr w:rsidR="00D00C0C" w:rsidRPr="00BB4771" w:rsidTr="00F1553F">
        <w:trPr>
          <w:trHeight w:val="75"/>
          <w:jc w:val="center"/>
        </w:trPr>
        <w:tc>
          <w:tcPr>
            <w:tcW w:w="221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SAE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 (2.1)</w:t>
            </w: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 (2.1)</w:t>
            </w:r>
          </w:p>
        </w:tc>
        <w:tc>
          <w:tcPr>
            <w:tcW w:w="76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 (1.0)</w:t>
            </w:r>
          </w:p>
        </w:tc>
        <w:tc>
          <w:tcPr>
            <w:tcW w:w="610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 (1.0)</w:t>
            </w:r>
          </w:p>
        </w:tc>
      </w:tr>
      <w:tr w:rsidR="00D00C0C" w:rsidRPr="00BB4771" w:rsidTr="00F1553F">
        <w:trPr>
          <w:trHeight w:val="251"/>
          <w:jc w:val="center"/>
        </w:trPr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lastRenderedPageBreak/>
              <w:t>Treatment-related SAEs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 (1.1)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 (1.1)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0C0C" w:rsidRPr="00BB4771" w:rsidRDefault="00D00C0C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</w:tr>
    </w:tbl>
    <w:p w:rsidR="00D00C0C" w:rsidRPr="00BB4771" w:rsidRDefault="00D00C0C" w:rsidP="00D00C0C">
      <w:pPr>
        <w:snapToGrid w:val="0"/>
        <w:spacing w:line="480" w:lineRule="auto"/>
        <w:rPr>
          <w:rFonts w:cs="Times New Roman"/>
        </w:rPr>
      </w:pPr>
      <w:r w:rsidRPr="00BB4771">
        <w:rPr>
          <w:rFonts w:cs="Times New Roman"/>
        </w:rPr>
        <w:t>TMF, tenofovir amibufenamide; TEAE: treatment-emergent adverse event; TRAE: treatment-related adverse event; SAE: serious adverse event.</w:t>
      </w:r>
    </w:p>
    <w:p w:rsidR="00B014C8" w:rsidRDefault="00B014C8"/>
    <w:sectPr w:rsidR="00B014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defaultTabStop w:val="720"/>
  <w:characterSpacingControl w:val="doNotCompress"/>
  <w:compat>
    <w:useFELayout/>
  </w:compat>
  <w:rsids>
    <w:rsidRoot w:val="00D00C0C"/>
    <w:rsid w:val="00B014C8"/>
    <w:rsid w:val="00D0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2025-06-25T10:33:00Z</dcterms:created>
  <dcterms:modified xsi:type="dcterms:W3CDTF">2025-06-25T10:33:00Z</dcterms:modified>
</cp:coreProperties>
</file>