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36" w:rsidRPr="00BB4771" w:rsidRDefault="000C7836" w:rsidP="000C7836">
      <w:pPr>
        <w:snapToGrid w:val="0"/>
        <w:spacing w:line="480" w:lineRule="auto"/>
        <w:rPr>
          <w:rFonts w:cs="Times New Roman"/>
          <w:bCs/>
        </w:rPr>
      </w:pPr>
      <w:r w:rsidRPr="00BB4771">
        <w:rPr>
          <w:rFonts w:cs="Times New Roman"/>
          <w:b/>
          <w:bCs/>
        </w:rPr>
        <w:t>Supplementary Table S5.</w:t>
      </w:r>
      <w:r w:rsidRPr="00BB4771">
        <w:rPr>
          <w:rFonts w:cs="Times New Roman"/>
        </w:rPr>
        <w:t xml:space="preserve"> L</w:t>
      </w:r>
      <w:r w:rsidRPr="00BB4771">
        <w:rPr>
          <w:rFonts w:cs="Times New Roman"/>
          <w:bCs/>
        </w:rPr>
        <w:t>aboratory indicators for bone, renal and lipid evaluations at week 48 in SAS</w:t>
      </w:r>
    </w:p>
    <w:tbl>
      <w:tblPr>
        <w:tblW w:w="5000" w:type="pct"/>
        <w:tblLook w:val="04A0"/>
      </w:tblPr>
      <w:tblGrid>
        <w:gridCol w:w="5121"/>
        <w:gridCol w:w="1508"/>
        <w:gridCol w:w="1509"/>
        <w:gridCol w:w="718"/>
      </w:tblGrid>
      <w:tr w:rsidR="000C7836" w:rsidRPr="00BB4771" w:rsidTr="000945D7">
        <w:trPr>
          <w:trHeight w:val="99"/>
        </w:trPr>
        <w:tc>
          <w:tcPr>
            <w:tcW w:w="278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Indicators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TMF group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Blank control group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P 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β-CTx 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t>Change from baseline (ng/mL), median (Q1, Q3)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E9461F">
              <w:rPr>
                <w:rFonts w:cs="Times New Roman"/>
              </w:rPr>
              <w:t>-0.01 (-0.09, 0.11)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E9461F">
              <w:rPr>
                <w:rFonts w:cs="Times New Roman"/>
              </w:rPr>
              <w:t>-0.05 (-0.11, 0.06)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0.441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t>Percentage change from baseline</w:t>
            </w:r>
            <w:r w:rsidRPr="00BB4771" w:rsidDel="00C23120">
              <w:rPr>
                <w:rFonts w:cs="Times New Roman"/>
              </w:rPr>
              <w:t xml:space="preserve"> </w:t>
            </w:r>
            <w:r w:rsidRPr="00BB4771">
              <w:rPr>
                <w:rFonts w:cs="Times New Roman"/>
              </w:rPr>
              <w:t>(%), median (Q1, Q3)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7F2A50">
              <w:rPr>
                <w:rFonts w:cs="Times New Roman"/>
              </w:rPr>
              <w:t>-3.52 (-18.04, 25.04)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7F2A50">
              <w:rPr>
                <w:rFonts w:cs="Times New Roman"/>
              </w:rPr>
              <w:t>-15.82 (-31.00, 12.56)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0.386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P1NP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t>Change from baseline (ng/mL), median (Q1, Q3)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E159DF">
              <w:rPr>
                <w:rFonts w:cs="Times New Roman"/>
              </w:rPr>
              <w:t>-11.70 (-24.30, 1.90)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E159DF">
              <w:rPr>
                <w:rFonts w:cs="Times New Roman"/>
              </w:rPr>
              <w:t>-6.85 (-16.46, -2.88)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0.622 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t>Percentage change from baseline</w:t>
            </w:r>
            <w:r w:rsidRPr="00BB4771" w:rsidDel="00C23120">
              <w:rPr>
                <w:rFonts w:cs="Times New Roman"/>
              </w:rPr>
              <w:t xml:space="preserve"> </w:t>
            </w:r>
            <w:r w:rsidRPr="00BB4771">
              <w:rPr>
                <w:rFonts w:cs="Times New Roman"/>
              </w:rPr>
              <w:t>(%), mean±SD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31030F">
              <w:rPr>
                <w:rFonts w:cs="Times New Roman"/>
              </w:rPr>
              <w:t>-18.69±36.65</w:t>
            </w:r>
            <w:bookmarkStart w:id="0" w:name="_GoBack"/>
            <w:bookmarkEnd w:id="0"/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31030F">
              <w:rPr>
                <w:rFonts w:cs="Times New Roman"/>
              </w:rPr>
              <w:t>-16.26±30.71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0.872 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Creatinine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t>Change from baseline (</w:t>
            </w:r>
            <w:r w:rsidRPr="00BB4771">
              <w:rPr>
                <w:rFonts w:cs="Times New Roman"/>
                <w:lang/>
              </w:rPr>
              <w:t>µmol/L</w:t>
            </w:r>
            <w:r w:rsidRPr="00BB4771">
              <w:rPr>
                <w:rFonts w:cs="Times New Roman"/>
              </w:rPr>
              <w:t>), median (Q1, Q3)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1.00 (-3.00, 5.00)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1.50 (-4.00, 6.20)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0.856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t>Percentage change from baseline</w:t>
            </w:r>
            <w:r w:rsidRPr="00BB4771" w:rsidDel="00C23120">
              <w:rPr>
                <w:rFonts w:cs="Times New Roman"/>
              </w:rPr>
              <w:t xml:space="preserve"> </w:t>
            </w:r>
            <w:r w:rsidRPr="00BB4771">
              <w:rPr>
                <w:rFonts w:cs="Times New Roman"/>
              </w:rPr>
              <w:t>(%), mean±SD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1.39±11.73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2.17±11.70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0.649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GFR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t>Change from baseline (mL/min), median (Q1, Q3)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-1.60 (-7.10, </w:t>
            </w:r>
            <w:r w:rsidRPr="00BB4771">
              <w:rPr>
                <w:rFonts w:cs="Times New Roman"/>
              </w:rPr>
              <w:lastRenderedPageBreak/>
              <w:t>6.30)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lastRenderedPageBreak/>
              <w:t xml:space="preserve">-1.65 (-9.48, </w:t>
            </w:r>
            <w:r w:rsidRPr="00BB4771">
              <w:rPr>
                <w:rFonts w:cs="Times New Roman"/>
              </w:rPr>
              <w:lastRenderedPageBreak/>
              <w:t>6.60)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lastRenderedPageBreak/>
              <w:t>0.461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lastRenderedPageBreak/>
              <w:t>Percentage change from baseline</w:t>
            </w:r>
            <w:r w:rsidRPr="00BB4771" w:rsidDel="00C23120">
              <w:rPr>
                <w:rFonts w:cs="Times New Roman"/>
              </w:rPr>
              <w:t xml:space="preserve"> </w:t>
            </w:r>
            <w:r w:rsidRPr="00BB4771">
              <w:rPr>
                <w:rFonts w:cs="Times New Roman"/>
              </w:rPr>
              <w:t>(%), mean±SD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-1.47 (-7.28, 6.24)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-1.45 (-10.22, 6.10)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0.493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Serum phosphorus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t>Change from baseline (mmol/L), median (Q1, Q3)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-0.01±0.18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0.02±0.16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0.341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t>Percentage change from baseline</w:t>
            </w:r>
            <w:r w:rsidRPr="00BB4771" w:rsidDel="00C23120">
              <w:rPr>
                <w:rFonts w:cs="Times New Roman"/>
              </w:rPr>
              <w:t xml:space="preserve"> </w:t>
            </w:r>
            <w:r w:rsidRPr="00BB4771">
              <w:rPr>
                <w:rFonts w:cs="Times New Roman"/>
              </w:rPr>
              <w:t>(%), mean±SD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1.10 (-9.53, 7.17)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1.12 (-4.75, 9.65)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0.444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Low-density lipoprotein</w:t>
            </w:r>
            <w:r w:rsidRPr="00BB4771" w:rsidDel="00C71A37">
              <w:rPr>
                <w:rFonts w:cs="Times New Roman"/>
              </w:rPr>
              <w:t xml:space="preserve"> 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t>Change from baseline (mmol/L), median (Q1, Q3)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0.01 (-0.35, 0.33)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-0.02 (-0.29, 0.28)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0.838 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t>Percentage change from baseline</w:t>
            </w:r>
            <w:r w:rsidRPr="00BB4771" w:rsidDel="00C23120">
              <w:rPr>
                <w:rFonts w:cs="Times New Roman"/>
              </w:rPr>
              <w:t xml:space="preserve"> </w:t>
            </w:r>
            <w:r w:rsidRPr="00BB4771">
              <w:rPr>
                <w:rFonts w:cs="Times New Roman"/>
              </w:rPr>
              <w:t>(%), median (Q1, Q3)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0.82 (-9.89, 14.88)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-0.72 (-9.68, 10.43)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0.574 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Triglycerides</w:t>
            </w:r>
            <w:r w:rsidRPr="00BB4771" w:rsidDel="00C71A37">
              <w:rPr>
                <w:rFonts w:cs="Times New Roman"/>
              </w:rPr>
              <w:t xml:space="preserve"> 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t>Change from baseline (mmol/L), median (Q1, Q3)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0.00 (-0.26, 0.26)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0.04 (-0.17, 0.21)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0.541 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t>Percentage change from baseline</w:t>
            </w:r>
            <w:r w:rsidRPr="00BB4771" w:rsidDel="00C23120">
              <w:rPr>
                <w:rFonts w:cs="Times New Roman"/>
              </w:rPr>
              <w:t xml:space="preserve"> </w:t>
            </w:r>
            <w:r w:rsidRPr="00BB4771">
              <w:rPr>
                <w:rFonts w:cs="Times New Roman"/>
              </w:rPr>
              <w:t>(%), median (Q1, Q3)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0.23 (-21.36, 28.40)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3.64 (-13.14, 24.47)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0.716 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High-density lipoprotein</w:t>
            </w:r>
            <w:r w:rsidRPr="00BB4771" w:rsidDel="00C71A37">
              <w:rPr>
                <w:rFonts w:cs="Times New Roman"/>
              </w:rPr>
              <w:t xml:space="preserve"> 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t>Change from baseline (mmol/L), median (Q1, Q3)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-0.03 (-0.14, </w:t>
            </w:r>
            <w:r w:rsidRPr="00BB4771">
              <w:rPr>
                <w:rFonts w:cs="Times New Roman"/>
              </w:rPr>
              <w:lastRenderedPageBreak/>
              <w:t>0.08)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lastRenderedPageBreak/>
              <w:t xml:space="preserve">-0.06 (-0.20, </w:t>
            </w:r>
            <w:r w:rsidRPr="00BB4771">
              <w:rPr>
                <w:rFonts w:cs="Times New Roman"/>
              </w:rPr>
              <w:lastRenderedPageBreak/>
              <w:t>0.04)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lastRenderedPageBreak/>
              <w:t xml:space="preserve">0.209 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lastRenderedPageBreak/>
              <w:t>Percentage change from baseline</w:t>
            </w:r>
            <w:r w:rsidRPr="00BB4771" w:rsidDel="00C23120">
              <w:rPr>
                <w:rFonts w:cs="Times New Roman"/>
              </w:rPr>
              <w:t xml:space="preserve"> </w:t>
            </w:r>
            <w:r w:rsidRPr="00BB4771">
              <w:rPr>
                <w:rFonts w:cs="Times New Roman"/>
              </w:rPr>
              <w:t>(%), median (Q1, Q3)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-2.08 (-10.38, 5.33)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-4.12 (-11.33, 2.79)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0.218 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Total cholesterol 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t>Change from baseline (mmol/L), median (Q1, Q3)</w:t>
            </w:r>
          </w:p>
        </w:tc>
        <w:tc>
          <w:tcPr>
            <w:tcW w:w="94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-0.07 (-0.47, 0.45)</w:t>
            </w:r>
          </w:p>
        </w:tc>
        <w:tc>
          <w:tcPr>
            <w:tcW w:w="94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-0.02 (-0.42, 0.51)</w:t>
            </w:r>
          </w:p>
        </w:tc>
        <w:tc>
          <w:tcPr>
            <w:tcW w:w="31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0.891 </w:t>
            </w:r>
          </w:p>
        </w:tc>
      </w:tr>
      <w:tr w:rsidR="000C7836" w:rsidRPr="00BB4771" w:rsidTr="000945D7">
        <w:trPr>
          <w:trHeight w:val="175"/>
        </w:trPr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C7836" w:rsidRPr="00BB4771" w:rsidRDefault="000C7836" w:rsidP="000945D7">
            <w:pPr>
              <w:snapToGrid w:val="0"/>
              <w:spacing w:line="480" w:lineRule="auto"/>
              <w:ind w:firstLineChars="100" w:firstLine="220"/>
              <w:rPr>
                <w:rFonts w:cs="Times New Roman"/>
              </w:rPr>
            </w:pPr>
            <w:r w:rsidRPr="00BB4771">
              <w:rPr>
                <w:rFonts w:cs="Times New Roman"/>
              </w:rPr>
              <w:t>Percentage change from baseline</w:t>
            </w:r>
            <w:r w:rsidRPr="00BB4771" w:rsidDel="00C23120">
              <w:rPr>
                <w:rFonts w:cs="Times New Roman"/>
              </w:rPr>
              <w:t xml:space="preserve"> </w:t>
            </w:r>
            <w:r w:rsidRPr="00BB4771">
              <w:rPr>
                <w:rFonts w:cs="Times New Roman"/>
              </w:rPr>
              <w:t>(%), median (Q1, Q3)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-1.88 (-8.77, 8.66)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-0.35 (-8.62, 10.87)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7836" w:rsidRPr="00BB4771" w:rsidRDefault="000C7836" w:rsidP="000945D7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0.910 </w:t>
            </w:r>
          </w:p>
        </w:tc>
      </w:tr>
    </w:tbl>
    <w:p w:rsidR="000C7836" w:rsidRPr="00BB4771" w:rsidRDefault="000C7836" w:rsidP="000C7836">
      <w:pPr>
        <w:snapToGrid w:val="0"/>
        <w:spacing w:line="480" w:lineRule="auto"/>
        <w:rPr>
          <w:rFonts w:cs="Times New Roman"/>
          <w:bCs/>
          <w:lang/>
        </w:rPr>
      </w:pPr>
      <w:r w:rsidRPr="00BB4771">
        <w:rPr>
          <w:rFonts w:cs="Times New Roman"/>
        </w:rPr>
        <w:t xml:space="preserve">TMF: tenofovir amibufenamide; </w:t>
      </w:r>
      <w:r w:rsidRPr="00BB4771">
        <w:rPr>
          <w:rFonts w:cs="Times New Roman"/>
          <w:bCs/>
          <w:lang/>
        </w:rPr>
        <w:t>β-CTx: β-isomerized C-terminal telopeptides; Q: quartile; P1NP: procollagen type I intact N-terminal propeptide; GFR: glomerular filtration rate.</w:t>
      </w:r>
    </w:p>
    <w:p w:rsidR="0055111C" w:rsidRPr="000C7836" w:rsidRDefault="0055111C" w:rsidP="000C7836"/>
    <w:sectPr w:rsidR="0055111C" w:rsidRPr="000C7836" w:rsidSect="007869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67755D"/>
    <w:rsid w:val="000C7836"/>
    <w:rsid w:val="0055111C"/>
    <w:rsid w:val="0067755D"/>
    <w:rsid w:val="0078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2025-06-25T10:32:00Z</dcterms:created>
  <dcterms:modified xsi:type="dcterms:W3CDTF">2025-06-30T09:07:00Z</dcterms:modified>
</cp:coreProperties>
</file>