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EE9" w:rsidRPr="00457511" w:rsidRDefault="00BC6EE9" w:rsidP="00BC6EE9">
      <w:pPr>
        <w:pStyle w:val="Heading2"/>
        <w:adjustRightInd w:val="0"/>
        <w:snapToGrid w:val="0"/>
        <w:spacing w:before="156" w:after="156"/>
        <w:rPr>
          <w:rFonts w:ascii="Times New Roman" w:hAnsi="Times New Roman" w:hint="default"/>
          <w:sz w:val="24"/>
          <w:szCs w:val="24"/>
        </w:rPr>
      </w:pPr>
    </w:p>
    <w:p w:rsidR="00BC6EE9" w:rsidRPr="00457511" w:rsidRDefault="00BC6EE9" w:rsidP="00BC6EE9">
      <w:pPr>
        <w:pStyle w:val="Heading2"/>
        <w:adjustRightInd w:val="0"/>
        <w:snapToGrid w:val="0"/>
        <w:spacing w:before="156" w:after="156"/>
        <w:rPr>
          <w:rFonts w:ascii="Times New Roman" w:hAnsi="Times New Roman" w:hint="default"/>
          <w:b w:val="0"/>
          <w:bCs w:val="0"/>
          <w:sz w:val="24"/>
          <w:szCs w:val="24"/>
        </w:rPr>
      </w:pPr>
      <w:r w:rsidRPr="00457511">
        <w:rPr>
          <w:rFonts w:ascii="Times New Roman" w:hAnsi="Times New Roman" w:hint="default"/>
          <w:sz w:val="24"/>
          <w:szCs w:val="24"/>
        </w:rPr>
        <w:t xml:space="preserve">Supplementary Table 3. </w:t>
      </w:r>
      <w:r w:rsidRPr="00457511">
        <w:rPr>
          <w:rFonts w:ascii="Times New Roman" w:hAnsi="Times New Roman" w:hint="default"/>
          <w:b w:val="0"/>
          <w:bCs w:val="0"/>
          <w:sz w:val="24"/>
          <w:szCs w:val="24"/>
        </w:rPr>
        <w:t>Pearson correlation between serum total bile acid (TBA) and cardiovascular parameters in patients with liver cirrhosis</w:t>
      </w:r>
    </w:p>
    <w:tbl>
      <w:tblPr>
        <w:tblW w:w="8409" w:type="dxa"/>
        <w:jc w:val="center"/>
        <w:tblBorders>
          <w:top w:val="single" w:sz="12" w:space="0" w:color="auto"/>
          <w:bottom w:val="single" w:sz="12" w:space="0" w:color="auto"/>
        </w:tblBorders>
        <w:tblLook w:val="04A0"/>
      </w:tblPr>
      <w:tblGrid>
        <w:gridCol w:w="2835"/>
        <w:gridCol w:w="2694"/>
        <w:gridCol w:w="2880"/>
      </w:tblGrid>
      <w:tr w:rsidR="00BC6EE9" w:rsidRPr="00457511" w:rsidTr="00C333CE">
        <w:trPr>
          <w:trHeight w:val="271"/>
          <w:jc w:val="center"/>
        </w:trPr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noWrap/>
          </w:tcPr>
          <w:p w:rsidR="00BC6EE9" w:rsidRPr="00457511" w:rsidRDefault="00BC6EE9" w:rsidP="00C333CE">
            <w:pPr>
              <w:pStyle w:val="NormalWeb"/>
              <w:adjustRightInd w:val="0"/>
              <w:snapToGrid w:val="0"/>
              <w:spacing w:before="156" w:after="156"/>
              <w:rPr>
                <w:szCs w:val="24"/>
              </w:rPr>
            </w:pPr>
            <w:r w:rsidRPr="00457511">
              <w:rPr>
                <w:szCs w:val="24"/>
              </w:rPr>
              <w:t>Cardiovascular parameters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4" w:space="0" w:color="auto"/>
            </w:tcBorders>
            <w:noWrap/>
          </w:tcPr>
          <w:p w:rsidR="00BC6EE9" w:rsidRPr="00457511" w:rsidRDefault="00BC6EE9" w:rsidP="00C333CE">
            <w:pPr>
              <w:pStyle w:val="NormalWeb"/>
              <w:adjustRightInd w:val="0"/>
              <w:snapToGrid w:val="0"/>
              <w:spacing w:before="156" w:after="156"/>
              <w:rPr>
                <w:szCs w:val="24"/>
              </w:rPr>
            </w:pPr>
            <w:r w:rsidRPr="00457511">
              <w:rPr>
                <w:szCs w:val="24"/>
              </w:rPr>
              <w:t xml:space="preserve">r (correlation coefficient) 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4" w:space="0" w:color="auto"/>
            </w:tcBorders>
          </w:tcPr>
          <w:p w:rsidR="00BC6EE9" w:rsidRPr="00457511" w:rsidRDefault="00BC6EE9" w:rsidP="00C333CE">
            <w:pPr>
              <w:pStyle w:val="NormalWeb"/>
              <w:adjustRightInd w:val="0"/>
              <w:snapToGrid w:val="0"/>
              <w:spacing w:before="156" w:after="156"/>
              <w:rPr>
                <w:szCs w:val="24"/>
              </w:rPr>
            </w:pPr>
            <w:r w:rsidRPr="00457511">
              <w:rPr>
                <w:i/>
                <w:iCs/>
                <w:szCs w:val="24"/>
              </w:rPr>
              <w:t>p</w:t>
            </w:r>
            <w:r w:rsidRPr="00457511">
              <w:rPr>
                <w:szCs w:val="24"/>
              </w:rPr>
              <w:t>-value</w:t>
            </w:r>
          </w:p>
        </w:tc>
      </w:tr>
      <w:tr w:rsidR="00BC6EE9" w:rsidRPr="00457511" w:rsidTr="00C333CE">
        <w:trPr>
          <w:trHeight w:val="257"/>
          <w:jc w:val="center"/>
        </w:trPr>
        <w:tc>
          <w:tcPr>
            <w:tcW w:w="2835" w:type="dxa"/>
            <w:tcBorders>
              <w:top w:val="single" w:sz="4" w:space="0" w:color="auto"/>
            </w:tcBorders>
          </w:tcPr>
          <w:p w:rsidR="00BC6EE9" w:rsidRPr="00457511" w:rsidRDefault="00BC6EE9" w:rsidP="00C333CE">
            <w:pPr>
              <w:pStyle w:val="NormalWeb"/>
              <w:adjustRightInd w:val="0"/>
              <w:snapToGrid w:val="0"/>
              <w:spacing w:before="156" w:after="156"/>
              <w:rPr>
                <w:iCs/>
                <w:szCs w:val="24"/>
              </w:rPr>
            </w:pPr>
            <w:r w:rsidRPr="00457511">
              <w:rPr>
                <w:szCs w:val="24"/>
              </w:rPr>
              <w:t>QT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noWrap/>
          </w:tcPr>
          <w:p w:rsidR="00BC6EE9" w:rsidRPr="00457511" w:rsidRDefault="00BC6EE9" w:rsidP="00C333CE">
            <w:pPr>
              <w:pStyle w:val="NormalWeb"/>
              <w:adjustRightInd w:val="0"/>
              <w:snapToGrid w:val="0"/>
              <w:spacing w:before="156" w:after="156"/>
              <w:rPr>
                <w:iCs/>
                <w:szCs w:val="24"/>
              </w:rPr>
            </w:pPr>
            <w:r w:rsidRPr="00457511">
              <w:rPr>
                <w:szCs w:val="24"/>
              </w:rPr>
              <w:t>0.3780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BC6EE9" w:rsidRPr="00457511" w:rsidRDefault="00BC6EE9" w:rsidP="00C333CE">
            <w:pPr>
              <w:pStyle w:val="NormalWeb"/>
              <w:adjustRightInd w:val="0"/>
              <w:snapToGrid w:val="0"/>
              <w:spacing w:before="156" w:after="156"/>
              <w:rPr>
                <w:iCs/>
                <w:szCs w:val="24"/>
              </w:rPr>
            </w:pPr>
            <w:r w:rsidRPr="00457511">
              <w:rPr>
                <w:szCs w:val="24"/>
              </w:rPr>
              <w:t>0.0057**</w:t>
            </w:r>
          </w:p>
        </w:tc>
      </w:tr>
      <w:tr w:rsidR="00BC6EE9" w:rsidRPr="00457511" w:rsidTr="00C333CE">
        <w:trPr>
          <w:trHeight w:val="257"/>
          <w:jc w:val="center"/>
        </w:trPr>
        <w:tc>
          <w:tcPr>
            <w:tcW w:w="2835" w:type="dxa"/>
          </w:tcPr>
          <w:p w:rsidR="00BC6EE9" w:rsidRPr="00457511" w:rsidRDefault="00BC6EE9" w:rsidP="00C333CE">
            <w:pPr>
              <w:pStyle w:val="NormalWeb"/>
              <w:adjustRightInd w:val="0"/>
              <w:snapToGrid w:val="0"/>
              <w:spacing w:before="156" w:after="156"/>
              <w:rPr>
                <w:iCs/>
                <w:szCs w:val="24"/>
              </w:rPr>
            </w:pPr>
            <w:r w:rsidRPr="00457511">
              <w:rPr>
                <w:szCs w:val="24"/>
              </w:rPr>
              <w:t>QTc</w:t>
            </w:r>
          </w:p>
        </w:tc>
        <w:tc>
          <w:tcPr>
            <w:tcW w:w="2694" w:type="dxa"/>
            <w:noWrap/>
          </w:tcPr>
          <w:p w:rsidR="00BC6EE9" w:rsidRPr="00457511" w:rsidRDefault="00BC6EE9" w:rsidP="00C333CE">
            <w:pPr>
              <w:pStyle w:val="NormalWeb"/>
              <w:adjustRightInd w:val="0"/>
              <w:snapToGrid w:val="0"/>
              <w:spacing w:before="156" w:after="156"/>
              <w:rPr>
                <w:iCs/>
                <w:szCs w:val="24"/>
              </w:rPr>
            </w:pPr>
            <w:r w:rsidRPr="00457511">
              <w:rPr>
                <w:szCs w:val="24"/>
              </w:rPr>
              <w:t>0.2896</w:t>
            </w:r>
          </w:p>
        </w:tc>
        <w:tc>
          <w:tcPr>
            <w:tcW w:w="2880" w:type="dxa"/>
          </w:tcPr>
          <w:p w:rsidR="00BC6EE9" w:rsidRPr="00457511" w:rsidRDefault="00BC6EE9" w:rsidP="00C333CE">
            <w:pPr>
              <w:pStyle w:val="NormalWeb"/>
              <w:adjustRightInd w:val="0"/>
              <w:snapToGrid w:val="0"/>
              <w:spacing w:before="156" w:after="156"/>
              <w:rPr>
                <w:iCs/>
                <w:szCs w:val="24"/>
              </w:rPr>
            </w:pPr>
            <w:r w:rsidRPr="00457511">
              <w:rPr>
                <w:szCs w:val="24"/>
              </w:rPr>
              <w:t>0.0393*</w:t>
            </w:r>
          </w:p>
        </w:tc>
      </w:tr>
      <w:tr w:rsidR="00BC6EE9" w:rsidRPr="00457511" w:rsidTr="00C333CE">
        <w:trPr>
          <w:trHeight w:val="257"/>
          <w:jc w:val="center"/>
        </w:trPr>
        <w:tc>
          <w:tcPr>
            <w:tcW w:w="2835" w:type="dxa"/>
          </w:tcPr>
          <w:p w:rsidR="00BC6EE9" w:rsidRPr="00457511" w:rsidRDefault="00BC6EE9" w:rsidP="00C333CE">
            <w:pPr>
              <w:pStyle w:val="NormalWeb"/>
              <w:adjustRightInd w:val="0"/>
              <w:snapToGrid w:val="0"/>
              <w:spacing w:before="156" w:after="156"/>
              <w:rPr>
                <w:iCs/>
                <w:szCs w:val="24"/>
              </w:rPr>
            </w:pPr>
            <w:r w:rsidRPr="00457511">
              <w:rPr>
                <w:szCs w:val="24"/>
              </w:rPr>
              <w:t>BNP (mm)</w:t>
            </w:r>
          </w:p>
        </w:tc>
        <w:tc>
          <w:tcPr>
            <w:tcW w:w="2694" w:type="dxa"/>
            <w:noWrap/>
          </w:tcPr>
          <w:p w:rsidR="00BC6EE9" w:rsidRPr="00457511" w:rsidRDefault="00BC6EE9" w:rsidP="00C333CE">
            <w:pPr>
              <w:pStyle w:val="NormalWeb"/>
              <w:adjustRightInd w:val="0"/>
              <w:snapToGrid w:val="0"/>
              <w:spacing w:before="156" w:after="156"/>
              <w:rPr>
                <w:iCs/>
                <w:szCs w:val="24"/>
              </w:rPr>
            </w:pPr>
            <w:r w:rsidRPr="00457511">
              <w:rPr>
                <w:szCs w:val="24"/>
              </w:rPr>
              <w:t>0.4592</w:t>
            </w:r>
          </w:p>
        </w:tc>
        <w:tc>
          <w:tcPr>
            <w:tcW w:w="2880" w:type="dxa"/>
          </w:tcPr>
          <w:p w:rsidR="00BC6EE9" w:rsidRPr="00457511" w:rsidRDefault="00BC6EE9" w:rsidP="00C333CE">
            <w:pPr>
              <w:pStyle w:val="NormalWeb"/>
              <w:adjustRightInd w:val="0"/>
              <w:snapToGrid w:val="0"/>
              <w:spacing w:before="156" w:after="156"/>
              <w:rPr>
                <w:iCs/>
                <w:szCs w:val="24"/>
              </w:rPr>
            </w:pPr>
            <w:r w:rsidRPr="00457511">
              <w:rPr>
                <w:szCs w:val="24"/>
              </w:rPr>
              <w:t>0.0480*</w:t>
            </w:r>
          </w:p>
        </w:tc>
      </w:tr>
      <w:tr w:rsidR="00BC6EE9" w:rsidRPr="00457511" w:rsidTr="00C333CE">
        <w:trPr>
          <w:trHeight w:val="257"/>
          <w:jc w:val="center"/>
        </w:trPr>
        <w:tc>
          <w:tcPr>
            <w:tcW w:w="2835" w:type="dxa"/>
          </w:tcPr>
          <w:p w:rsidR="00BC6EE9" w:rsidRPr="00457511" w:rsidRDefault="00BC6EE9" w:rsidP="00C333CE">
            <w:pPr>
              <w:pStyle w:val="NormalWeb"/>
              <w:adjustRightInd w:val="0"/>
              <w:snapToGrid w:val="0"/>
              <w:spacing w:before="156" w:after="156"/>
              <w:rPr>
                <w:iCs/>
                <w:szCs w:val="24"/>
              </w:rPr>
            </w:pPr>
            <w:r w:rsidRPr="00457511">
              <w:rPr>
                <w:szCs w:val="24"/>
              </w:rPr>
              <w:t>LDH (U/L)</w:t>
            </w:r>
          </w:p>
        </w:tc>
        <w:tc>
          <w:tcPr>
            <w:tcW w:w="2694" w:type="dxa"/>
            <w:noWrap/>
          </w:tcPr>
          <w:p w:rsidR="00BC6EE9" w:rsidRPr="00457511" w:rsidRDefault="00BC6EE9" w:rsidP="00C333CE">
            <w:pPr>
              <w:pStyle w:val="NormalWeb"/>
              <w:adjustRightInd w:val="0"/>
              <w:snapToGrid w:val="0"/>
              <w:spacing w:before="156" w:after="156"/>
              <w:rPr>
                <w:iCs/>
                <w:szCs w:val="24"/>
              </w:rPr>
            </w:pPr>
            <w:r w:rsidRPr="00457511">
              <w:rPr>
                <w:szCs w:val="24"/>
              </w:rPr>
              <w:t>0.4063</w:t>
            </w:r>
          </w:p>
        </w:tc>
        <w:tc>
          <w:tcPr>
            <w:tcW w:w="2880" w:type="dxa"/>
          </w:tcPr>
          <w:p w:rsidR="00BC6EE9" w:rsidRPr="00457511" w:rsidRDefault="00BC6EE9" w:rsidP="00C333CE">
            <w:pPr>
              <w:pStyle w:val="NormalWeb"/>
              <w:adjustRightInd w:val="0"/>
              <w:snapToGrid w:val="0"/>
              <w:spacing w:before="156" w:after="156"/>
              <w:rPr>
                <w:iCs/>
                <w:szCs w:val="24"/>
              </w:rPr>
            </w:pPr>
            <w:r w:rsidRPr="00457511">
              <w:rPr>
                <w:szCs w:val="24"/>
              </w:rPr>
              <w:t>0.0038**</w:t>
            </w:r>
          </w:p>
        </w:tc>
      </w:tr>
      <w:tr w:rsidR="00BC6EE9" w:rsidRPr="00457511" w:rsidTr="00C333CE">
        <w:trPr>
          <w:trHeight w:val="257"/>
          <w:jc w:val="center"/>
        </w:trPr>
        <w:tc>
          <w:tcPr>
            <w:tcW w:w="2835" w:type="dxa"/>
          </w:tcPr>
          <w:p w:rsidR="00BC6EE9" w:rsidRPr="00457511" w:rsidRDefault="00BC6EE9" w:rsidP="00C333CE">
            <w:pPr>
              <w:pStyle w:val="NormalWeb"/>
              <w:adjustRightInd w:val="0"/>
              <w:snapToGrid w:val="0"/>
              <w:spacing w:before="156" w:after="156"/>
              <w:rPr>
                <w:iCs/>
                <w:szCs w:val="24"/>
              </w:rPr>
            </w:pPr>
            <w:r w:rsidRPr="00457511">
              <w:rPr>
                <w:szCs w:val="24"/>
              </w:rPr>
              <w:t>SV (mL)</w:t>
            </w:r>
          </w:p>
        </w:tc>
        <w:tc>
          <w:tcPr>
            <w:tcW w:w="2694" w:type="dxa"/>
            <w:noWrap/>
          </w:tcPr>
          <w:p w:rsidR="00BC6EE9" w:rsidRPr="00457511" w:rsidRDefault="00BC6EE9" w:rsidP="00C333CE">
            <w:pPr>
              <w:pStyle w:val="NormalWeb"/>
              <w:adjustRightInd w:val="0"/>
              <w:snapToGrid w:val="0"/>
              <w:spacing w:before="156" w:after="156"/>
              <w:rPr>
                <w:iCs/>
                <w:szCs w:val="24"/>
              </w:rPr>
            </w:pPr>
            <w:r w:rsidRPr="00457511">
              <w:rPr>
                <w:szCs w:val="24"/>
              </w:rPr>
              <w:t>0.5979</w:t>
            </w:r>
          </w:p>
        </w:tc>
        <w:tc>
          <w:tcPr>
            <w:tcW w:w="2880" w:type="dxa"/>
          </w:tcPr>
          <w:p w:rsidR="00BC6EE9" w:rsidRPr="00457511" w:rsidRDefault="00BC6EE9" w:rsidP="00C333CE">
            <w:pPr>
              <w:pStyle w:val="NormalWeb"/>
              <w:adjustRightInd w:val="0"/>
              <w:snapToGrid w:val="0"/>
              <w:spacing w:before="156" w:after="156"/>
              <w:rPr>
                <w:iCs/>
                <w:szCs w:val="24"/>
              </w:rPr>
            </w:pPr>
            <w:r w:rsidRPr="00457511">
              <w:rPr>
                <w:szCs w:val="24"/>
              </w:rPr>
              <w:t>＜</w:t>
            </w:r>
            <w:r w:rsidRPr="00457511">
              <w:rPr>
                <w:szCs w:val="24"/>
              </w:rPr>
              <w:t>0.0001****</w:t>
            </w:r>
          </w:p>
        </w:tc>
      </w:tr>
      <w:tr w:rsidR="00BC6EE9" w:rsidRPr="00457511" w:rsidTr="00C333CE">
        <w:trPr>
          <w:trHeight w:val="257"/>
          <w:jc w:val="center"/>
        </w:trPr>
        <w:tc>
          <w:tcPr>
            <w:tcW w:w="2835" w:type="dxa"/>
          </w:tcPr>
          <w:p w:rsidR="00BC6EE9" w:rsidRPr="00457511" w:rsidRDefault="00BC6EE9" w:rsidP="00C333CE">
            <w:pPr>
              <w:pStyle w:val="NormalWeb"/>
              <w:adjustRightInd w:val="0"/>
              <w:snapToGrid w:val="0"/>
              <w:spacing w:before="156" w:after="156"/>
              <w:rPr>
                <w:iCs/>
                <w:szCs w:val="24"/>
              </w:rPr>
            </w:pPr>
            <w:r w:rsidRPr="00457511">
              <w:rPr>
                <w:szCs w:val="24"/>
              </w:rPr>
              <w:t>EF (%)</w:t>
            </w:r>
          </w:p>
        </w:tc>
        <w:tc>
          <w:tcPr>
            <w:tcW w:w="2694" w:type="dxa"/>
            <w:noWrap/>
          </w:tcPr>
          <w:p w:rsidR="00BC6EE9" w:rsidRPr="00457511" w:rsidRDefault="00BC6EE9" w:rsidP="00C333CE">
            <w:pPr>
              <w:pStyle w:val="NormalWeb"/>
              <w:adjustRightInd w:val="0"/>
              <w:snapToGrid w:val="0"/>
              <w:spacing w:before="156" w:after="156"/>
              <w:rPr>
                <w:iCs/>
                <w:szCs w:val="24"/>
              </w:rPr>
            </w:pPr>
            <w:r w:rsidRPr="00457511">
              <w:rPr>
                <w:szCs w:val="24"/>
              </w:rPr>
              <w:t>-0.1964</w:t>
            </w:r>
          </w:p>
        </w:tc>
        <w:tc>
          <w:tcPr>
            <w:tcW w:w="2880" w:type="dxa"/>
          </w:tcPr>
          <w:p w:rsidR="00BC6EE9" w:rsidRPr="00457511" w:rsidRDefault="00BC6EE9" w:rsidP="00C333CE">
            <w:pPr>
              <w:pStyle w:val="NormalWeb"/>
              <w:adjustRightInd w:val="0"/>
              <w:snapToGrid w:val="0"/>
              <w:spacing w:before="156" w:after="156"/>
              <w:rPr>
                <w:iCs/>
                <w:szCs w:val="24"/>
              </w:rPr>
            </w:pPr>
            <w:r w:rsidRPr="00457511">
              <w:rPr>
                <w:szCs w:val="24"/>
              </w:rPr>
              <w:t>0.1587</w:t>
            </w:r>
          </w:p>
        </w:tc>
      </w:tr>
      <w:tr w:rsidR="00BC6EE9" w:rsidRPr="00457511" w:rsidTr="00C333CE">
        <w:trPr>
          <w:trHeight w:val="257"/>
          <w:jc w:val="center"/>
        </w:trPr>
        <w:tc>
          <w:tcPr>
            <w:tcW w:w="2835" w:type="dxa"/>
          </w:tcPr>
          <w:p w:rsidR="00BC6EE9" w:rsidRPr="00457511" w:rsidRDefault="00BC6EE9" w:rsidP="00C333CE">
            <w:pPr>
              <w:pStyle w:val="NormalWeb"/>
              <w:adjustRightInd w:val="0"/>
              <w:snapToGrid w:val="0"/>
              <w:spacing w:before="156" w:after="156"/>
              <w:rPr>
                <w:iCs/>
                <w:szCs w:val="24"/>
              </w:rPr>
            </w:pPr>
            <w:r w:rsidRPr="00457511">
              <w:rPr>
                <w:szCs w:val="24"/>
              </w:rPr>
              <w:t>FS (%)</w:t>
            </w:r>
          </w:p>
        </w:tc>
        <w:tc>
          <w:tcPr>
            <w:tcW w:w="2694" w:type="dxa"/>
            <w:noWrap/>
          </w:tcPr>
          <w:p w:rsidR="00BC6EE9" w:rsidRPr="00457511" w:rsidRDefault="00BC6EE9" w:rsidP="00C333CE">
            <w:pPr>
              <w:pStyle w:val="NormalWeb"/>
              <w:adjustRightInd w:val="0"/>
              <w:snapToGrid w:val="0"/>
              <w:spacing w:before="156" w:after="156"/>
              <w:rPr>
                <w:iCs/>
                <w:szCs w:val="24"/>
              </w:rPr>
            </w:pPr>
            <w:r w:rsidRPr="00457511">
              <w:rPr>
                <w:szCs w:val="24"/>
              </w:rPr>
              <w:t>-0.09986</w:t>
            </w:r>
          </w:p>
        </w:tc>
        <w:tc>
          <w:tcPr>
            <w:tcW w:w="2880" w:type="dxa"/>
          </w:tcPr>
          <w:p w:rsidR="00BC6EE9" w:rsidRPr="00457511" w:rsidRDefault="00BC6EE9" w:rsidP="00C333CE">
            <w:pPr>
              <w:pStyle w:val="NormalWeb"/>
              <w:adjustRightInd w:val="0"/>
              <w:snapToGrid w:val="0"/>
              <w:spacing w:before="156" w:after="156"/>
              <w:rPr>
                <w:iCs/>
                <w:szCs w:val="24"/>
              </w:rPr>
            </w:pPr>
            <w:r w:rsidRPr="00457511">
              <w:rPr>
                <w:szCs w:val="24"/>
              </w:rPr>
              <w:t>0.4768</w:t>
            </w:r>
          </w:p>
        </w:tc>
      </w:tr>
      <w:tr w:rsidR="00BC6EE9" w:rsidRPr="00457511" w:rsidTr="00C333CE">
        <w:trPr>
          <w:trHeight w:val="257"/>
          <w:jc w:val="center"/>
        </w:trPr>
        <w:tc>
          <w:tcPr>
            <w:tcW w:w="2835" w:type="dxa"/>
          </w:tcPr>
          <w:p w:rsidR="00BC6EE9" w:rsidRPr="00457511" w:rsidRDefault="00BC6EE9" w:rsidP="00C333CE">
            <w:pPr>
              <w:pStyle w:val="NormalWeb"/>
              <w:adjustRightInd w:val="0"/>
              <w:snapToGrid w:val="0"/>
              <w:spacing w:before="156" w:after="156"/>
              <w:rPr>
                <w:iCs/>
                <w:szCs w:val="24"/>
              </w:rPr>
            </w:pPr>
            <w:r w:rsidRPr="00457511">
              <w:rPr>
                <w:szCs w:val="24"/>
              </w:rPr>
              <w:t>LVPWd (cm)</w:t>
            </w:r>
          </w:p>
        </w:tc>
        <w:tc>
          <w:tcPr>
            <w:tcW w:w="2694" w:type="dxa"/>
            <w:noWrap/>
          </w:tcPr>
          <w:p w:rsidR="00BC6EE9" w:rsidRPr="00457511" w:rsidRDefault="00BC6EE9" w:rsidP="00C333CE">
            <w:pPr>
              <w:pStyle w:val="NormalWeb"/>
              <w:adjustRightInd w:val="0"/>
              <w:snapToGrid w:val="0"/>
              <w:spacing w:before="156" w:after="156"/>
              <w:rPr>
                <w:iCs/>
                <w:szCs w:val="24"/>
              </w:rPr>
            </w:pPr>
            <w:r w:rsidRPr="00457511">
              <w:rPr>
                <w:szCs w:val="24"/>
              </w:rPr>
              <w:t>0.2878</w:t>
            </w:r>
          </w:p>
        </w:tc>
        <w:tc>
          <w:tcPr>
            <w:tcW w:w="2880" w:type="dxa"/>
          </w:tcPr>
          <w:p w:rsidR="00BC6EE9" w:rsidRPr="00457511" w:rsidRDefault="00BC6EE9" w:rsidP="00C333CE">
            <w:pPr>
              <w:pStyle w:val="NormalWeb"/>
              <w:adjustRightInd w:val="0"/>
              <w:snapToGrid w:val="0"/>
              <w:spacing w:before="156" w:after="156"/>
              <w:rPr>
                <w:iCs/>
                <w:szCs w:val="24"/>
              </w:rPr>
            </w:pPr>
            <w:r w:rsidRPr="00457511">
              <w:rPr>
                <w:szCs w:val="24"/>
              </w:rPr>
              <w:t>0.0449*</w:t>
            </w:r>
          </w:p>
        </w:tc>
      </w:tr>
      <w:tr w:rsidR="00BC6EE9" w:rsidRPr="00457511" w:rsidTr="00C333CE">
        <w:trPr>
          <w:trHeight w:val="257"/>
          <w:jc w:val="center"/>
        </w:trPr>
        <w:tc>
          <w:tcPr>
            <w:tcW w:w="2835" w:type="dxa"/>
          </w:tcPr>
          <w:p w:rsidR="00BC6EE9" w:rsidRPr="00457511" w:rsidRDefault="00BC6EE9" w:rsidP="00C333CE">
            <w:pPr>
              <w:pStyle w:val="NormalWeb"/>
              <w:adjustRightInd w:val="0"/>
              <w:snapToGrid w:val="0"/>
              <w:spacing w:before="156" w:after="156"/>
              <w:rPr>
                <w:iCs/>
                <w:szCs w:val="24"/>
              </w:rPr>
            </w:pPr>
            <w:r w:rsidRPr="00457511">
              <w:rPr>
                <w:szCs w:val="24"/>
              </w:rPr>
              <w:t>LVD (cm)</w:t>
            </w:r>
          </w:p>
        </w:tc>
        <w:tc>
          <w:tcPr>
            <w:tcW w:w="2694" w:type="dxa"/>
            <w:noWrap/>
          </w:tcPr>
          <w:p w:rsidR="00BC6EE9" w:rsidRPr="00457511" w:rsidRDefault="00BC6EE9" w:rsidP="00C333CE">
            <w:pPr>
              <w:pStyle w:val="NormalWeb"/>
              <w:adjustRightInd w:val="0"/>
              <w:snapToGrid w:val="0"/>
              <w:spacing w:before="156" w:after="156"/>
              <w:rPr>
                <w:iCs/>
                <w:szCs w:val="24"/>
              </w:rPr>
            </w:pPr>
            <w:r w:rsidRPr="00457511">
              <w:rPr>
                <w:szCs w:val="24"/>
              </w:rPr>
              <w:t>0.6001</w:t>
            </w:r>
          </w:p>
        </w:tc>
        <w:tc>
          <w:tcPr>
            <w:tcW w:w="2880" w:type="dxa"/>
          </w:tcPr>
          <w:p w:rsidR="00BC6EE9" w:rsidRPr="00457511" w:rsidRDefault="00BC6EE9" w:rsidP="00C333CE">
            <w:pPr>
              <w:pStyle w:val="NormalWeb"/>
              <w:adjustRightInd w:val="0"/>
              <w:snapToGrid w:val="0"/>
              <w:spacing w:before="156" w:after="156"/>
              <w:rPr>
                <w:iCs/>
                <w:szCs w:val="24"/>
              </w:rPr>
            </w:pPr>
            <w:r w:rsidRPr="00457511">
              <w:rPr>
                <w:szCs w:val="24"/>
              </w:rPr>
              <w:t>＜</w:t>
            </w:r>
            <w:r w:rsidRPr="00457511">
              <w:rPr>
                <w:szCs w:val="24"/>
              </w:rPr>
              <w:t>0.0001****</w:t>
            </w:r>
          </w:p>
        </w:tc>
      </w:tr>
      <w:tr w:rsidR="00BC6EE9" w:rsidRPr="00457511" w:rsidTr="00C333CE">
        <w:trPr>
          <w:trHeight w:val="257"/>
          <w:jc w:val="center"/>
        </w:trPr>
        <w:tc>
          <w:tcPr>
            <w:tcW w:w="2835" w:type="dxa"/>
          </w:tcPr>
          <w:p w:rsidR="00BC6EE9" w:rsidRPr="00457511" w:rsidRDefault="00BC6EE9" w:rsidP="00C333CE">
            <w:pPr>
              <w:pStyle w:val="NormalWeb"/>
              <w:adjustRightInd w:val="0"/>
              <w:snapToGrid w:val="0"/>
              <w:spacing w:before="156" w:after="156"/>
              <w:rPr>
                <w:iCs/>
                <w:szCs w:val="24"/>
              </w:rPr>
            </w:pPr>
            <w:r w:rsidRPr="00457511">
              <w:rPr>
                <w:szCs w:val="24"/>
              </w:rPr>
              <w:t>LA (cm</w:t>
            </w:r>
            <w:r w:rsidRPr="00457511">
              <w:rPr>
                <w:szCs w:val="24"/>
              </w:rPr>
              <w:t>）</w:t>
            </w:r>
          </w:p>
        </w:tc>
        <w:tc>
          <w:tcPr>
            <w:tcW w:w="2694" w:type="dxa"/>
            <w:noWrap/>
          </w:tcPr>
          <w:p w:rsidR="00BC6EE9" w:rsidRPr="00457511" w:rsidRDefault="00BC6EE9" w:rsidP="00C333CE">
            <w:pPr>
              <w:pStyle w:val="NormalWeb"/>
              <w:adjustRightInd w:val="0"/>
              <w:snapToGrid w:val="0"/>
              <w:spacing w:before="156" w:after="156"/>
              <w:rPr>
                <w:iCs/>
                <w:szCs w:val="24"/>
              </w:rPr>
            </w:pPr>
            <w:r w:rsidRPr="00457511">
              <w:rPr>
                <w:szCs w:val="24"/>
              </w:rPr>
              <w:t>0.4462</w:t>
            </w:r>
          </w:p>
        </w:tc>
        <w:tc>
          <w:tcPr>
            <w:tcW w:w="2880" w:type="dxa"/>
          </w:tcPr>
          <w:p w:rsidR="00BC6EE9" w:rsidRPr="00457511" w:rsidRDefault="00BC6EE9" w:rsidP="00C333CE">
            <w:pPr>
              <w:pStyle w:val="NormalWeb"/>
              <w:adjustRightInd w:val="0"/>
              <w:snapToGrid w:val="0"/>
              <w:spacing w:before="156" w:after="156"/>
              <w:rPr>
                <w:iCs/>
                <w:szCs w:val="24"/>
              </w:rPr>
            </w:pPr>
            <w:r w:rsidRPr="00457511">
              <w:rPr>
                <w:szCs w:val="24"/>
              </w:rPr>
              <w:t>0.0008***</w:t>
            </w:r>
          </w:p>
        </w:tc>
      </w:tr>
      <w:tr w:rsidR="00BC6EE9" w:rsidRPr="00457511" w:rsidTr="00C333CE">
        <w:trPr>
          <w:trHeight w:val="257"/>
          <w:jc w:val="center"/>
        </w:trPr>
        <w:tc>
          <w:tcPr>
            <w:tcW w:w="2835" w:type="dxa"/>
          </w:tcPr>
          <w:p w:rsidR="00BC6EE9" w:rsidRPr="00457511" w:rsidRDefault="00BC6EE9" w:rsidP="00C333CE">
            <w:pPr>
              <w:pStyle w:val="NormalWeb"/>
              <w:adjustRightInd w:val="0"/>
              <w:snapToGrid w:val="0"/>
              <w:spacing w:before="156" w:after="156"/>
              <w:rPr>
                <w:iCs/>
                <w:szCs w:val="24"/>
              </w:rPr>
            </w:pPr>
            <w:r w:rsidRPr="00457511">
              <w:rPr>
                <w:szCs w:val="24"/>
              </w:rPr>
              <w:t>AO (cm)</w:t>
            </w:r>
          </w:p>
        </w:tc>
        <w:tc>
          <w:tcPr>
            <w:tcW w:w="2694" w:type="dxa"/>
            <w:noWrap/>
          </w:tcPr>
          <w:p w:rsidR="00BC6EE9" w:rsidRPr="00457511" w:rsidRDefault="00BC6EE9" w:rsidP="00C333CE">
            <w:pPr>
              <w:pStyle w:val="NormalWeb"/>
              <w:adjustRightInd w:val="0"/>
              <w:snapToGrid w:val="0"/>
              <w:spacing w:before="156" w:after="156"/>
              <w:rPr>
                <w:iCs/>
                <w:szCs w:val="24"/>
              </w:rPr>
            </w:pPr>
            <w:r w:rsidRPr="00457511">
              <w:rPr>
                <w:szCs w:val="24"/>
              </w:rPr>
              <w:t>0.2841</w:t>
            </w:r>
          </w:p>
        </w:tc>
        <w:tc>
          <w:tcPr>
            <w:tcW w:w="2880" w:type="dxa"/>
          </w:tcPr>
          <w:p w:rsidR="00BC6EE9" w:rsidRPr="00457511" w:rsidRDefault="00BC6EE9" w:rsidP="00C333CE">
            <w:pPr>
              <w:pStyle w:val="NormalWeb"/>
              <w:adjustRightInd w:val="0"/>
              <w:snapToGrid w:val="0"/>
              <w:spacing w:before="156" w:after="156"/>
              <w:rPr>
                <w:iCs/>
                <w:szCs w:val="24"/>
              </w:rPr>
            </w:pPr>
            <w:r w:rsidRPr="00457511">
              <w:rPr>
                <w:szCs w:val="24"/>
              </w:rPr>
              <w:t>0.0393*</w:t>
            </w:r>
          </w:p>
        </w:tc>
      </w:tr>
      <w:tr w:rsidR="00BC6EE9" w:rsidRPr="00457511" w:rsidTr="00C333CE">
        <w:trPr>
          <w:trHeight w:val="257"/>
          <w:jc w:val="center"/>
        </w:trPr>
        <w:tc>
          <w:tcPr>
            <w:tcW w:w="2835" w:type="dxa"/>
            <w:tcBorders>
              <w:bottom w:val="single" w:sz="12" w:space="0" w:color="auto"/>
            </w:tcBorders>
          </w:tcPr>
          <w:p w:rsidR="00BC6EE9" w:rsidRPr="00457511" w:rsidRDefault="00BC6EE9" w:rsidP="00C333CE">
            <w:pPr>
              <w:pStyle w:val="NormalWeb"/>
              <w:adjustRightInd w:val="0"/>
              <w:snapToGrid w:val="0"/>
              <w:spacing w:before="156" w:after="156"/>
              <w:rPr>
                <w:iCs/>
                <w:szCs w:val="24"/>
              </w:rPr>
            </w:pPr>
            <w:r w:rsidRPr="00457511">
              <w:rPr>
                <w:szCs w:val="24"/>
              </w:rPr>
              <w:t>IVSd</w:t>
            </w:r>
            <w:r w:rsidRPr="00457511">
              <w:rPr>
                <w:szCs w:val="24"/>
              </w:rPr>
              <w:t>（</w:t>
            </w:r>
            <w:r w:rsidRPr="00457511">
              <w:rPr>
                <w:szCs w:val="24"/>
              </w:rPr>
              <w:t>cm</w:t>
            </w:r>
            <w:r w:rsidRPr="00457511">
              <w:rPr>
                <w:szCs w:val="24"/>
              </w:rPr>
              <w:t>）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noWrap/>
          </w:tcPr>
          <w:p w:rsidR="00BC6EE9" w:rsidRPr="00457511" w:rsidRDefault="00BC6EE9" w:rsidP="00C333CE">
            <w:pPr>
              <w:pStyle w:val="NormalWeb"/>
              <w:adjustRightInd w:val="0"/>
              <w:snapToGrid w:val="0"/>
              <w:spacing w:before="156" w:after="156"/>
              <w:rPr>
                <w:iCs/>
                <w:szCs w:val="24"/>
              </w:rPr>
            </w:pPr>
            <w:r w:rsidRPr="00457511">
              <w:rPr>
                <w:szCs w:val="24"/>
              </w:rPr>
              <w:t>0.1113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BC6EE9" w:rsidRPr="00457511" w:rsidRDefault="00BC6EE9" w:rsidP="00C333CE">
            <w:pPr>
              <w:pStyle w:val="NormalWeb"/>
              <w:adjustRightInd w:val="0"/>
              <w:snapToGrid w:val="0"/>
              <w:spacing w:before="156" w:after="156"/>
              <w:rPr>
                <w:iCs/>
                <w:szCs w:val="24"/>
              </w:rPr>
            </w:pPr>
            <w:r w:rsidRPr="00457511">
              <w:rPr>
                <w:szCs w:val="24"/>
              </w:rPr>
              <w:t>0.4418</w:t>
            </w:r>
          </w:p>
        </w:tc>
      </w:tr>
    </w:tbl>
    <w:p w:rsidR="00BC6EE9" w:rsidRDefault="00BC6EE9" w:rsidP="00BC6EE9">
      <w:pPr>
        <w:adjustRightInd w:val="0"/>
        <w:snapToGrid w:val="0"/>
        <w:spacing w:before="156" w:after="156"/>
        <w:rPr>
          <w:sz w:val="24"/>
          <w:szCs w:val="24"/>
        </w:rPr>
      </w:pPr>
      <w:r w:rsidRPr="00457511">
        <w:rPr>
          <w:sz w:val="24"/>
          <w:szCs w:val="24"/>
          <w:vertAlign w:val="superscript"/>
        </w:rPr>
        <w:t>*</w:t>
      </w:r>
      <w:r w:rsidRPr="00457511">
        <w:rPr>
          <w:sz w:val="24"/>
          <w:szCs w:val="24"/>
        </w:rPr>
        <w:t xml:space="preserve"> </w:t>
      </w:r>
      <w:r w:rsidRPr="00457511">
        <w:rPr>
          <w:i/>
          <w:iCs/>
          <w:sz w:val="24"/>
          <w:szCs w:val="24"/>
        </w:rPr>
        <w:t>p</w:t>
      </w:r>
      <w:r w:rsidRPr="00457511">
        <w:rPr>
          <w:sz w:val="24"/>
          <w:szCs w:val="24"/>
        </w:rPr>
        <w:t xml:space="preserve"> &lt; 0.05, </w:t>
      </w:r>
      <w:r w:rsidRPr="00457511">
        <w:rPr>
          <w:sz w:val="24"/>
          <w:szCs w:val="24"/>
          <w:vertAlign w:val="superscript"/>
        </w:rPr>
        <w:t>**</w:t>
      </w:r>
      <w:r w:rsidRPr="00457511">
        <w:rPr>
          <w:sz w:val="24"/>
          <w:szCs w:val="24"/>
        </w:rPr>
        <w:t xml:space="preserve"> </w:t>
      </w:r>
      <w:r w:rsidRPr="00457511">
        <w:rPr>
          <w:i/>
          <w:iCs/>
          <w:sz w:val="24"/>
          <w:szCs w:val="24"/>
        </w:rPr>
        <w:t>p</w:t>
      </w:r>
      <w:r w:rsidRPr="00457511">
        <w:rPr>
          <w:sz w:val="24"/>
          <w:szCs w:val="24"/>
        </w:rPr>
        <w:t xml:space="preserve"> &lt; 0.01, </w:t>
      </w:r>
      <w:r w:rsidRPr="00457511">
        <w:rPr>
          <w:sz w:val="24"/>
          <w:szCs w:val="24"/>
          <w:vertAlign w:val="superscript"/>
        </w:rPr>
        <w:t>***</w:t>
      </w:r>
      <w:r w:rsidRPr="00457511">
        <w:rPr>
          <w:i/>
          <w:iCs/>
          <w:sz w:val="24"/>
          <w:szCs w:val="24"/>
        </w:rPr>
        <w:t xml:space="preserve"> p</w:t>
      </w:r>
      <w:r w:rsidRPr="00457511">
        <w:rPr>
          <w:sz w:val="24"/>
          <w:szCs w:val="24"/>
        </w:rPr>
        <w:t xml:space="preserve"> &lt; 0.001, </w:t>
      </w:r>
      <w:r w:rsidRPr="00457511">
        <w:rPr>
          <w:sz w:val="24"/>
          <w:szCs w:val="24"/>
          <w:vertAlign w:val="superscript"/>
        </w:rPr>
        <w:t>****</w:t>
      </w:r>
      <w:r w:rsidRPr="00457511">
        <w:rPr>
          <w:sz w:val="24"/>
          <w:szCs w:val="24"/>
        </w:rPr>
        <w:t xml:space="preserve"> </w:t>
      </w:r>
      <w:r w:rsidRPr="00457511">
        <w:rPr>
          <w:i/>
          <w:iCs/>
          <w:sz w:val="24"/>
          <w:szCs w:val="24"/>
        </w:rPr>
        <w:t>p</w:t>
      </w:r>
      <w:r w:rsidRPr="00457511">
        <w:rPr>
          <w:sz w:val="24"/>
          <w:szCs w:val="24"/>
        </w:rPr>
        <w:t xml:space="preserve"> &lt; 0.0001.</w:t>
      </w:r>
      <w:r w:rsidRPr="00457511">
        <w:rPr>
          <w:rFonts w:hint="eastAsia"/>
          <w:sz w:val="24"/>
          <w:szCs w:val="24"/>
        </w:rPr>
        <w:t xml:space="preserve"> QT, Q-T interval; QTc, c</w:t>
      </w:r>
      <w:r w:rsidRPr="00457511">
        <w:rPr>
          <w:sz w:val="24"/>
          <w:szCs w:val="24"/>
        </w:rPr>
        <w:t xml:space="preserve">orrected </w:t>
      </w:r>
      <w:r w:rsidRPr="00457511">
        <w:rPr>
          <w:rFonts w:hint="eastAsia"/>
          <w:sz w:val="24"/>
          <w:szCs w:val="24"/>
        </w:rPr>
        <w:t>Q-T interval; BNP, b</w:t>
      </w:r>
      <w:r w:rsidRPr="00457511">
        <w:rPr>
          <w:sz w:val="24"/>
          <w:szCs w:val="24"/>
        </w:rPr>
        <w:t>rain natriuretic peptide</w:t>
      </w:r>
      <w:r w:rsidRPr="00457511">
        <w:rPr>
          <w:rFonts w:hint="eastAsia"/>
          <w:sz w:val="24"/>
          <w:szCs w:val="24"/>
        </w:rPr>
        <w:t>; LDH,</w:t>
      </w:r>
      <w:r w:rsidRPr="00457511">
        <w:rPr>
          <w:sz w:val="24"/>
          <w:szCs w:val="24"/>
        </w:rPr>
        <w:t xml:space="preserve"> </w:t>
      </w:r>
      <w:r w:rsidRPr="00457511">
        <w:rPr>
          <w:rFonts w:hint="eastAsia"/>
          <w:sz w:val="24"/>
          <w:szCs w:val="24"/>
        </w:rPr>
        <w:t>l</w:t>
      </w:r>
      <w:r w:rsidRPr="00457511">
        <w:rPr>
          <w:sz w:val="24"/>
          <w:szCs w:val="24"/>
        </w:rPr>
        <w:t xml:space="preserve">actate </w:t>
      </w:r>
      <w:r w:rsidRPr="00457511">
        <w:rPr>
          <w:rFonts w:hint="eastAsia"/>
          <w:sz w:val="24"/>
          <w:szCs w:val="24"/>
        </w:rPr>
        <w:t>d</w:t>
      </w:r>
      <w:r w:rsidRPr="00457511">
        <w:rPr>
          <w:sz w:val="24"/>
          <w:szCs w:val="24"/>
        </w:rPr>
        <w:t>ehydrogenase</w:t>
      </w:r>
      <w:r w:rsidRPr="00457511">
        <w:rPr>
          <w:rFonts w:hint="eastAsia"/>
          <w:sz w:val="24"/>
          <w:szCs w:val="24"/>
        </w:rPr>
        <w:t>; SV, s</w:t>
      </w:r>
      <w:r w:rsidRPr="00457511">
        <w:rPr>
          <w:sz w:val="24"/>
          <w:szCs w:val="24"/>
        </w:rPr>
        <w:t>troke volume</w:t>
      </w:r>
      <w:r w:rsidRPr="00457511">
        <w:rPr>
          <w:rFonts w:hint="eastAsia"/>
          <w:sz w:val="24"/>
          <w:szCs w:val="24"/>
        </w:rPr>
        <w:t>; EF, e</w:t>
      </w:r>
      <w:r w:rsidRPr="00457511">
        <w:rPr>
          <w:sz w:val="24"/>
          <w:szCs w:val="24"/>
        </w:rPr>
        <w:t>jection fraction</w:t>
      </w:r>
      <w:r w:rsidRPr="00457511">
        <w:rPr>
          <w:rFonts w:hint="eastAsia"/>
          <w:sz w:val="24"/>
          <w:szCs w:val="24"/>
        </w:rPr>
        <w:t>; FS, f</w:t>
      </w:r>
      <w:r w:rsidRPr="00457511">
        <w:rPr>
          <w:sz w:val="24"/>
          <w:szCs w:val="24"/>
        </w:rPr>
        <w:t>ractional shortening</w:t>
      </w:r>
      <w:r w:rsidRPr="00457511">
        <w:rPr>
          <w:rFonts w:hint="eastAsia"/>
          <w:sz w:val="24"/>
          <w:szCs w:val="24"/>
        </w:rPr>
        <w:t>; LVPWd, l</w:t>
      </w:r>
      <w:r w:rsidRPr="00457511">
        <w:rPr>
          <w:sz w:val="24"/>
          <w:szCs w:val="24"/>
        </w:rPr>
        <w:t>eft ventricular posterior wall diameter</w:t>
      </w:r>
      <w:r w:rsidRPr="00457511">
        <w:rPr>
          <w:rFonts w:hint="eastAsia"/>
          <w:sz w:val="24"/>
          <w:szCs w:val="24"/>
        </w:rPr>
        <w:t>; LVD, l</w:t>
      </w:r>
      <w:r w:rsidRPr="00457511">
        <w:rPr>
          <w:sz w:val="24"/>
          <w:szCs w:val="24"/>
        </w:rPr>
        <w:t>eft ventricular dimension</w:t>
      </w:r>
      <w:r w:rsidRPr="00457511">
        <w:rPr>
          <w:rFonts w:hint="eastAsia"/>
          <w:sz w:val="24"/>
          <w:szCs w:val="24"/>
        </w:rPr>
        <w:t>; LA, l</w:t>
      </w:r>
      <w:r w:rsidRPr="00457511">
        <w:rPr>
          <w:sz w:val="24"/>
          <w:szCs w:val="24"/>
        </w:rPr>
        <w:t>eft atrium</w:t>
      </w:r>
      <w:r w:rsidRPr="00457511">
        <w:rPr>
          <w:rFonts w:hint="eastAsia"/>
          <w:sz w:val="24"/>
          <w:szCs w:val="24"/>
        </w:rPr>
        <w:t>; AO, a</w:t>
      </w:r>
      <w:r w:rsidRPr="00457511">
        <w:rPr>
          <w:sz w:val="24"/>
          <w:szCs w:val="24"/>
        </w:rPr>
        <w:t>or</w:t>
      </w:r>
      <w:r w:rsidRPr="00457511">
        <w:rPr>
          <w:rFonts w:hint="eastAsia"/>
          <w:sz w:val="24"/>
          <w:szCs w:val="24"/>
        </w:rPr>
        <w:t>ta; IVSd, i</w:t>
      </w:r>
      <w:r w:rsidRPr="00457511">
        <w:rPr>
          <w:sz w:val="24"/>
          <w:szCs w:val="24"/>
        </w:rPr>
        <w:t xml:space="preserve">nterventricular </w:t>
      </w:r>
      <w:r w:rsidRPr="00457511">
        <w:rPr>
          <w:rFonts w:hint="eastAsia"/>
          <w:sz w:val="24"/>
          <w:szCs w:val="24"/>
        </w:rPr>
        <w:t>s</w:t>
      </w:r>
      <w:r w:rsidRPr="00457511">
        <w:rPr>
          <w:sz w:val="24"/>
          <w:szCs w:val="24"/>
        </w:rPr>
        <w:t>eptal</w:t>
      </w:r>
      <w:r w:rsidRPr="00457511">
        <w:rPr>
          <w:rFonts w:hint="eastAsia"/>
          <w:sz w:val="24"/>
          <w:szCs w:val="24"/>
        </w:rPr>
        <w:t xml:space="preserve">t </w:t>
      </w:r>
      <w:r w:rsidRPr="00457511">
        <w:rPr>
          <w:sz w:val="24"/>
          <w:szCs w:val="24"/>
        </w:rPr>
        <w:t>hickness</w:t>
      </w:r>
      <w:r w:rsidRPr="00457511">
        <w:rPr>
          <w:rFonts w:hint="eastAsia"/>
          <w:sz w:val="24"/>
          <w:szCs w:val="24"/>
        </w:rPr>
        <w:t>.</w:t>
      </w:r>
    </w:p>
    <w:p w:rsidR="0016756F" w:rsidRDefault="00BC6EE9"/>
    <w:sectPr w:rsidR="0016756F" w:rsidSect="00A40FE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4CB" w:rsidRDefault="00BC6EE9">
    <w:pPr>
      <w:pStyle w:val="Footer"/>
      <w:spacing w:before="120" w:after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4CB" w:rsidRDefault="00BC6EE9">
    <w:pPr>
      <w:pStyle w:val="Footer"/>
      <w:spacing w:before="120" w:after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5804CB" w:rsidRDefault="00BC6EE9">
    <w:pPr>
      <w:pStyle w:val="Footer"/>
      <w:spacing w:before="120" w:after="1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4CB" w:rsidRDefault="00BC6EE9">
    <w:pPr>
      <w:pStyle w:val="Footer"/>
      <w:spacing w:before="120" w:after="12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4CB" w:rsidRDefault="00BC6EE9">
    <w:pPr>
      <w:pStyle w:val="Header"/>
      <w:spacing w:before="120" w:after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4CB" w:rsidRDefault="00BC6EE9">
    <w:pPr>
      <w:pStyle w:val="Header"/>
      <w:spacing w:before="120" w:after="1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4CB" w:rsidRDefault="00BC6EE9">
    <w:pPr>
      <w:pStyle w:val="Header"/>
      <w:spacing w:before="120" w:after="1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60"/>
  <w:doNotDisplayPageBoundaries/>
  <w:defaultTabStop w:val="720"/>
  <w:characterSpacingControl w:val="doNotCompress"/>
  <w:compat>
    <w:useFELayout/>
  </w:compat>
  <w:rsids>
    <w:rsidRoot w:val="00BC6EE9"/>
    <w:rsid w:val="001855EF"/>
    <w:rsid w:val="001C3DEE"/>
    <w:rsid w:val="002207C3"/>
    <w:rsid w:val="00265754"/>
    <w:rsid w:val="002F2EBB"/>
    <w:rsid w:val="00331F01"/>
    <w:rsid w:val="003C12BA"/>
    <w:rsid w:val="003F15C8"/>
    <w:rsid w:val="0082299C"/>
    <w:rsid w:val="0082406F"/>
    <w:rsid w:val="009112AA"/>
    <w:rsid w:val="00A3284F"/>
    <w:rsid w:val="00AB14C5"/>
    <w:rsid w:val="00BC349D"/>
    <w:rsid w:val="00BC6EE9"/>
    <w:rsid w:val="00CA5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2AA"/>
  </w:style>
  <w:style w:type="paragraph" w:styleId="Heading2">
    <w:name w:val="heading 2"/>
    <w:basedOn w:val="Normal"/>
    <w:next w:val="Normal"/>
    <w:link w:val="Heading2Char"/>
    <w:qFormat/>
    <w:rsid w:val="00BC6EE9"/>
    <w:pPr>
      <w:widowControl w:val="0"/>
      <w:spacing w:beforeLines="50" w:beforeAutospacing="1" w:afterLines="50" w:afterAutospacing="1" w:line="360" w:lineRule="auto"/>
      <w:outlineLvl w:val="1"/>
    </w:pPr>
    <w:rPr>
      <w:rFonts w:ascii="宋体" w:eastAsia="宋体" w:hAnsi="宋体" w:cs="Times New Roman" w:hint="eastAsia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C6EE9"/>
    <w:rPr>
      <w:rFonts w:ascii="宋体" w:eastAsia="宋体" w:hAnsi="宋体" w:cs="Times New Roman"/>
      <w:b/>
      <w:bCs/>
      <w:sz w:val="36"/>
      <w:szCs w:val="36"/>
      <w:lang w:eastAsia="zh-CN"/>
    </w:rPr>
  </w:style>
  <w:style w:type="paragraph" w:styleId="Footer">
    <w:name w:val="footer"/>
    <w:basedOn w:val="Normal"/>
    <w:link w:val="FooterChar"/>
    <w:uiPriority w:val="99"/>
    <w:qFormat/>
    <w:rsid w:val="00BC6EE9"/>
    <w:pPr>
      <w:widowControl w:val="0"/>
      <w:tabs>
        <w:tab w:val="center" w:pos="4153"/>
        <w:tab w:val="right" w:pos="8306"/>
      </w:tabs>
      <w:snapToGrid w:val="0"/>
      <w:spacing w:beforeLines="50" w:afterLines="50" w:line="360" w:lineRule="auto"/>
    </w:pPr>
    <w:rPr>
      <w:rFonts w:ascii="Times New Roman" w:eastAsia="宋体" w:hAnsi="Times New Roman" w:cs="Times New Roman"/>
      <w:kern w:val="2"/>
      <w:sz w:val="18"/>
      <w:szCs w:val="1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BC6EE9"/>
    <w:rPr>
      <w:rFonts w:ascii="Times New Roman" w:eastAsia="宋体" w:hAnsi="Times New Roman" w:cs="Times New Roman"/>
      <w:kern w:val="2"/>
      <w:sz w:val="18"/>
      <w:szCs w:val="18"/>
      <w:lang w:eastAsia="zh-CN"/>
    </w:rPr>
  </w:style>
  <w:style w:type="paragraph" w:styleId="Header">
    <w:name w:val="header"/>
    <w:basedOn w:val="Normal"/>
    <w:link w:val="HeaderChar"/>
    <w:qFormat/>
    <w:rsid w:val="00BC6EE9"/>
    <w:pPr>
      <w:widowControl w:val="0"/>
      <w:tabs>
        <w:tab w:val="center" w:pos="4153"/>
        <w:tab w:val="right" w:pos="8306"/>
      </w:tabs>
      <w:snapToGrid w:val="0"/>
      <w:spacing w:beforeLines="50" w:afterLines="50" w:line="360" w:lineRule="auto"/>
      <w:jc w:val="center"/>
    </w:pPr>
    <w:rPr>
      <w:rFonts w:ascii="Times New Roman" w:eastAsia="宋体" w:hAnsi="Times New Roman" w:cs="Times New Roman"/>
      <w:kern w:val="2"/>
      <w:sz w:val="18"/>
      <w:szCs w:val="18"/>
      <w:lang w:eastAsia="zh-CN"/>
    </w:rPr>
  </w:style>
  <w:style w:type="character" w:customStyle="1" w:styleId="HeaderChar">
    <w:name w:val="Header Char"/>
    <w:basedOn w:val="DefaultParagraphFont"/>
    <w:link w:val="Header"/>
    <w:qFormat/>
    <w:rsid w:val="00BC6EE9"/>
    <w:rPr>
      <w:rFonts w:ascii="Times New Roman" w:eastAsia="宋体" w:hAnsi="Times New Roman" w:cs="Times New Roman"/>
      <w:kern w:val="2"/>
      <w:sz w:val="18"/>
      <w:szCs w:val="18"/>
      <w:lang w:eastAsia="zh-CN"/>
    </w:rPr>
  </w:style>
  <w:style w:type="paragraph" w:styleId="NormalWeb">
    <w:name w:val="Normal (Web)"/>
    <w:basedOn w:val="Normal"/>
    <w:link w:val="NormalWebChar"/>
    <w:qFormat/>
    <w:rsid w:val="00BC6EE9"/>
    <w:pPr>
      <w:widowControl w:val="0"/>
      <w:spacing w:beforeLines="50" w:beforeAutospacing="1" w:afterLines="50" w:afterAutospacing="1" w:line="360" w:lineRule="auto"/>
    </w:pPr>
    <w:rPr>
      <w:rFonts w:ascii="Times New Roman" w:eastAsia="宋体" w:hAnsi="Times New Roman" w:cs="Times New Roman"/>
      <w:sz w:val="24"/>
      <w:lang w:eastAsia="zh-CN"/>
    </w:rPr>
  </w:style>
  <w:style w:type="character" w:customStyle="1" w:styleId="NormalWebChar">
    <w:name w:val="Normal (Web) Char"/>
    <w:link w:val="NormalWeb"/>
    <w:qFormat/>
    <w:rsid w:val="00BC6EE9"/>
    <w:rPr>
      <w:rFonts w:ascii="Times New Roman" w:eastAsia="宋体" w:hAnsi="Times New Roman" w:cs="Times New Roman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Adminstrator</dc:creator>
  <cp:lastModifiedBy>Adminstrator</cp:lastModifiedBy>
  <cp:revision>1</cp:revision>
  <dcterms:created xsi:type="dcterms:W3CDTF">2025-10-12T01:48:00Z</dcterms:created>
  <dcterms:modified xsi:type="dcterms:W3CDTF">2025-10-12T01:48:00Z</dcterms:modified>
</cp:coreProperties>
</file>