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B1" w:rsidRPr="00B74763" w:rsidRDefault="009549B1" w:rsidP="009549B1">
      <w:pPr>
        <w:spacing w:line="480" w:lineRule="auto"/>
        <w:contextualSpacing/>
        <w:rPr>
          <w:rFonts w:ascii="Times New Roman" w:hAnsi="Times New Roman" w:cs="Times New Roman"/>
          <w:b/>
          <w:sz w:val="24"/>
        </w:rPr>
      </w:pPr>
      <w:r w:rsidRPr="00B74763">
        <w:rPr>
          <w:rFonts w:ascii="Times New Roman" w:hAnsi="Times New Roman" w:cs="Times New Roman"/>
          <w:b/>
          <w:sz w:val="24"/>
        </w:rPr>
        <w:t>Supplementa</w:t>
      </w:r>
      <w:r>
        <w:rPr>
          <w:rFonts w:ascii="Times New Roman" w:hAnsi="Times New Roman" w:cs="Times New Roman"/>
          <w:b/>
          <w:sz w:val="24"/>
        </w:rPr>
        <w:t>ry</w:t>
      </w:r>
      <w:r w:rsidRPr="00B74763">
        <w:rPr>
          <w:rFonts w:ascii="Times New Roman" w:hAnsi="Times New Roman" w:cs="Times New Roman"/>
          <w:b/>
          <w:sz w:val="24"/>
        </w:rPr>
        <w:t xml:space="preserve"> file</w:t>
      </w:r>
      <w:r>
        <w:rPr>
          <w:rFonts w:ascii="Times New Roman" w:hAnsi="Times New Roman" w:cs="Times New Roman"/>
          <w:b/>
          <w:sz w:val="24"/>
        </w:rPr>
        <w:t>s</w:t>
      </w:r>
    </w:p>
    <w:p w:rsidR="009549B1" w:rsidRPr="0008101A" w:rsidRDefault="009549B1" w:rsidP="009549B1">
      <w:r w:rsidRPr="0008101A">
        <w:rPr>
          <w:rFonts w:ascii="Times New Roman" w:hAnsi="Times New Roman" w:cs="Times New Roman"/>
          <w:b/>
          <w:sz w:val="24"/>
        </w:rPr>
        <w:t>Table S1. Child</w:t>
      </w:r>
      <w:r>
        <w:rPr>
          <w:rFonts w:ascii="Times New Roman" w:hAnsi="Times New Roman" w:cs="Times New Roman"/>
          <w:b/>
          <w:sz w:val="24"/>
        </w:rPr>
        <w:t>-Pugh</w:t>
      </w:r>
      <w:r w:rsidRPr="0008101A">
        <w:rPr>
          <w:rFonts w:ascii="Times New Roman" w:hAnsi="Times New Roman" w:cs="Times New Roman"/>
          <w:b/>
          <w:sz w:val="24"/>
        </w:rPr>
        <w:t xml:space="preserve"> classification distribution of patients with clinical indications of bone marrow biopsy</w:t>
      </w:r>
    </w:p>
    <w:tbl>
      <w:tblPr>
        <w:tblStyle w:val="TableGrid"/>
        <w:tblW w:w="9776" w:type="dxa"/>
        <w:tblLook w:val="04A0"/>
      </w:tblPr>
      <w:tblGrid>
        <w:gridCol w:w="3681"/>
        <w:gridCol w:w="1559"/>
        <w:gridCol w:w="1559"/>
        <w:gridCol w:w="1560"/>
        <w:gridCol w:w="1417"/>
      </w:tblGrid>
      <w:tr w:rsidR="009549B1" w:rsidRPr="0008101A" w:rsidTr="00625995">
        <w:trPr>
          <w:trHeight w:val="1229"/>
        </w:trPr>
        <w:tc>
          <w:tcPr>
            <w:tcW w:w="3681" w:type="dxa"/>
            <w:noWrap/>
            <w:hideMark/>
          </w:tcPr>
          <w:p w:rsidR="009549B1" w:rsidRPr="0008101A" w:rsidRDefault="009549B1" w:rsidP="00625995"/>
        </w:tc>
        <w:tc>
          <w:tcPr>
            <w:tcW w:w="1559" w:type="dxa"/>
            <w:noWrap/>
            <w:hideMark/>
          </w:tcPr>
          <w:p w:rsidR="009549B1" w:rsidRPr="00B74763" w:rsidRDefault="009549B1" w:rsidP="00625995">
            <w:pPr>
              <w:rPr>
                <w:b/>
                <w:bCs/>
              </w:rPr>
            </w:pPr>
            <w:r w:rsidRPr="00B74763">
              <w:rPr>
                <w:b/>
                <w:bCs/>
              </w:rPr>
              <w:t xml:space="preserve"> Child A, </w:t>
            </w:r>
            <w:r w:rsidRPr="00B74763">
              <w:rPr>
                <w:b/>
                <w:bCs/>
                <w:i/>
                <w:iCs/>
              </w:rPr>
              <w:t>n</w:t>
            </w:r>
            <w:r w:rsidRPr="00B74763">
              <w:rPr>
                <w:b/>
                <w:bCs/>
              </w:rPr>
              <w:t xml:space="preserve"> (%)</w:t>
            </w:r>
          </w:p>
        </w:tc>
        <w:tc>
          <w:tcPr>
            <w:tcW w:w="1559" w:type="dxa"/>
            <w:noWrap/>
            <w:hideMark/>
          </w:tcPr>
          <w:p w:rsidR="009549B1" w:rsidRPr="00B74763" w:rsidRDefault="009549B1" w:rsidP="00625995">
            <w:pPr>
              <w:rPr>
                <w:b/>
                <w:bCs/>
              </w:rPr>
            </w:pPr>
            <w:r w:rsidRPr="00B74763">
              <w:rPr>
                <w:b/>
                <w:bCs/>
              </w:rPr>
              <w:t xml:space="preserve">Child B, </w:t>
            </w:r>
            <w:r w:rsidRPr="00B74763">
              <w:rPr>
                <w:b/>
                <w:bCs/>
                <w:i/>
                <w:iCs/>
              </w:rPr>
              <w:t>n</w:t>
            </w:r>
            <w:r w:rsidRPr="00B74763">
              <w:rPr>
                <w:b/>
                <w:bCs/>
              </w:rPr>
              <w:t xml:space="preserve"> (%)</w:t>
            </w:r>
          </w:p>
        </w:tc>
        <w:tc>
          <w:tcPr>
            <w:tcW w:w="1560" w:type="dxa"/>
            <w:noWrap/>
            <w:hideMark/>
          </w:tcPr>
          <w:p w:rsidR="009549B1" w:rsidRPr="00B74763" w:rsidRDefault="009549B1" w:rsidP="00625995">
            <w:pPr>
              <w:rPr>
                <w:b/>
                <w:bCs/>
              </w:rPr>
            </w:pPr>
            <w:r w:rsidRPr="00B74763">
              <w:rPr>
                <w:b/>
                <w:bCs/>
              </w:rPr>
              <w:t xml:space="preserve">Child C, </w:t>
            </w:r>
            <w:r w:rsidRPr="00B74763">
              <w:rPr>
                <w:b/>
                <w:bCs/>
                <w:i/>
                <w:iCs/>
              </w:rPr>
              <w:t>n</w:t>
            </w:r>
            <w:r w:rsidRPr="00B74763">
              <w:rPr>
                <w:b/>
                <w:bCs/>
              </w:rPr>
              <w:t xml:space="preserve"> (%)</w:t>
            </w:r>
          </w:p>
          <w:p w:rsidR="009549B1" w:rsidRPr="00B74763" w:rsidRDefault="009549B1" w:rsidP="00625995">
            <w:pPr>
              <w:rPr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9549B1" w:rsidRPr="00B74763" w:rsidRDefault="009549B1" w:rsidP="00625995">
            <w:pPr>
              <w:rPr>
                <w:b/>
                <w:bCs/>
              </w:rPr>
            </w:pPr>
            <w:r w:rsidRPr="00B74763">
              <w:rPr>
                <w:b/>
                <w:bCs/>
              </w:rPr>
              <w:t>Total, n (%)</w:t>
            </w:r>
          </w:p>
        </w:tc>
      </w:tr>
      <w:tr w:rsidR="009549B1" w:rsidRPr="0008101A" w:rsidTr="00625995">
        <w:trPr>
          <w:trHeight w:val="449"/>
        </w:trPr>
        <w:tc>
          <w:tcPr>
            <w:tcW w:w="3681" w:type="dxa"/>
            <w:noWrap/>
            <w:hideMark/>
          </w:tcPr>
          <w:p w:rsidR="009549B1" w:rsidRPr="0008101A" w:rsidRDefault="009549B1" w:rsidP="00625995">
            <w:r w:rsidRPr="0008101A">
              <w:t>Cytopenia</w:t>
            </w:r>
          </w:p>
        </w:tc>
        <w:tc>
          <w:tcPr>
            <w:tcW w:w="1559" w:type="dxa"/>
            <w:noWrap/>
            <w:hideMark/>
          </w:tcPr>
          <w:p w:rsidR="009549B1" w:rsidRPr="0008101A" w:rsidRDefault="009549B1" w:rsidP="00625995">
            <w:r w:rsidRPr="0008101A">
              <w:t>20 (55.6)</w:t>
            </w:r>
          </w:p>
        </w:tc>
        <w:tc>
          <w:tcPr>
            <w:tcW w:w="1559" w:type="dxa"/>
            <w:noWrap/>
            <w:hideMark/>
          </w:tcPr>
          <w:p w:rsidR="009549B1" w:rsidRPr="0008101A" w:rsidRDefault="009549B1" w:rsidP="00625995">
            <w:r w:rsidRPr="0008101A">
              <w:t>33 (61.1)</w:t>
            </w:r>
          </w:p>
        </w:tc>
        <w:tc>
          <w:tcPr>
            <w:tcW w:w="1560" w:type="dxa"/>
            <w:noWrap/>
            <w:hideMark/>
          </w:tcPr>
          <w:p w:rsidR="009549B1" w:rsidRPr="0008101A" w:rsidRDefault="009549B1" w:rsidP="00625995">
            <w:r w:rsidRPr="0008101A">
              <w:t xml:space="preserve">21 (56.8) </w:t>
            </w:r>
          </w:p>
        </w:tc>
        <w:tc>
          <w:tcPr>
            <w:tcW w:w="1417" w:type="dxa"/>
            <w:noWrap/>
            <w:hideMark/>
          </w:tcPr>
          <w:p w:rsidR="009549B1" w:rsidRPr="0008101A" w:rsidRDefault="009549B1" w:rsidP="00625995">
            <w:r w:rsidRPr="0008101A">
              <w:t>84 (58.3)</w:t>
            </w:r>
          </w:p>
        </w:tc>
      </w:tr>
      <w:tr w:rsidR="009549B1" w:rsidRPr="0008101A" w:rsidTr="00625995">
        <w:trPr>
          <w:trHeight w:val="427"/>
        </w:trPr>
        <w:tc>
          <w:tcPr>
            <w:tcW w:w="3681" w:type="dxa"/>
            <w:noWrap/>
            <w:hideMark/>
          </w:tcPr>
          <w:p w:rsidR="009549B1" w:rsidRPr="0008101A" w:rsidRDefault="009549B1" w:rsidP="00625995">
            <w:r w:rsidRPr="0008101A">
              <w:t xml:space="preserve">Pyrexia of </w:t>
            </w:r>
            <w:r>
              <w:t>u</w:t>
            </w:r>
            <w:r w:rsidRPr="0008101A">
              <w:t xml:space="preserve">nknown </w:t>
            </w:r>
            <w:r>
              <w:t>o</w:t>
            </w:r>
            <w:r w:rsidRPr="0008101A">
              <w:t>rigin</w:t>
            </w:r>
          </w:p>
        </w:tc>
        <w:tc>
          <w:tcPr>
            <w:tcW w:w="1559" w:type="dxa"/>
            <w:noWrap/>
            <w:hideMark/>
          </w:tcPr>
          <w:p w:rsidR="009549B1" w:rsidRPr="0008101A" w:rsidRDefault="009549B1" w:rsidP="00625995">
            <w:r w:rsidRPr="0008101A">
              <w:t>8 (22.2)</w:t>
            </w:r>
          </w:p>
        </w:tc>
        <w:tc>
          <w:tcPr>
            <w:tcW w:w="1559" w:type="dxa"/>
            <w:noWrap/>
            <w:hideMark/>
          </w:tcPr>
          <w:p w:rsidR="009549B1" w:rsidRPr="0008101A" w:rsidRDefault="009549B1" w:rsidP="00625995">
            <w:r w:rsidRPr="0008101A">
              <w:t>10 (18.6)</w:t>
            </w:r>
          </w:p>
        </w:tc>
        <w:tc>
          <w:tcPr>
            <w:tcW w:w="1560" w:type="dxa"/>
            <w:noWrap/>
            <w:hideMark/>
          </w:tcPr>
          <w:p w:rsidR="009549B1" w:rsidRPr="0008101A" w:rsidRDefault="009549B1" w:rsidP="00625995">
            <w:r w:rsidRPr="0008101A">
              <w:t>7 (18.9)</w:t>
            </w:r>
          </w:p>
        </w:tc>
        <w:tc>
          <w:tcPr>
            <w:tcW w:w="1417" w:type="dxa"/>
            <w:noWrap/>
            <w:hideMark/>
          </w:tcPr>
          <w:p w:rsidR="009549B1" w:rsidRPr="0008101A" w:rsidRDefault="009549B1" w:rsidP="00625995">
            <w:r w:rsidRPr="0008101A">
              <w:t>25 (19.7)</w:t>
            </w:r>
          </w:p>
        </w:tc>
      </w:tr>
      <w:tr w:rsidR="009549B1" w:rsidRPr="0008101A" w:rsidTr="00625995">
        <w:trPr>
          <w:trHeight w:val="410"/>
        </w:trPr>
        <w:tc>
          <w:tcPr>
            <w:tcW w:w="3681" w:type="dxa"/>
            <w:noWrap/>
          </w:tcPr>
          <w:p w:rsidR="009549B1" w:rsidRPr="0008101A" w:rsidRDefault="009549B1" w:rsidP="00625995">
            <w:r w:rsidRPr="0008101A">
              <w:t>Before regenerative therapy</w:t>
            </w:r>
          </w:p>
        </w:tc>
        <w:tc>
          <w:tcPr>
            <w:tcW w:w="1559" w:type="dxa"/>
            <w:noWrap/>
          </w:tcPr>
          <w:p w:rsidR="009549B1" w:rsidRPr="0008101A" w:rsidRDefault="009549B1" w:rsidP="00625995">
            <w:r w:rsidRPr="0008101A">
              <w:t>4 (11.1)</w:t>
            </w:r>
          </w:p>
        </w:tc>
        <w:tc>
          <w:tcPr>
            <w:tcW w:w="1559" w:type="dxa"/>
            <w:noWrap/>
          </w:tcPr>
          <w:p w:rsidR="009549B1" w:rsidRPr="0008101A" w:rsidRDefault="009549B1" w:rsidP="00625995">
            <w:r w:rsidRPr="0008101A">
              <w:t>5 (9.2)</w:t>
            </w:r>
          </w:p>
        </w:tc>
        <w:tc>
          <w:tcPr>
            <w:tcW w:w="1560" w:type="dxa"/>
            <w:noWrap/>
          </w:tcPr>
          <w:p w:rsidR="009549B1" w:rsidRPr="0008101A" w:rsidRDefault="009549B1" w:rsidP="00625995">
            <w:r w:rsidRPr="0008101A">
              <w:t xml:space="preserve">5(13.5) </w:t>
            </w:r>
          </w:p>
        </w:tc>
        <w:tc>
          <w:tcPr>
            <w:tcW w:w="1417" w:type="dxa"/>
            <w:noWrap/>
          </w:tcPr>
          <w:p w:rsidR="009549B1" w:rsidRPr="0008101A" w:rsidRDefault="009549B1" w:rsidP="00625995">
            <w:r w:rsidRPr="0008101A">
              <w:t>14 (11)</w:t>
            </w:r>
          </w:p>
        </w:tc>
      </w:tr>
      <w:tr w:rsidR="009549B1" w:rsidRPr="0008101A" w:rsidTr="00625995">
        <w:trPr>
          <w:trHeight w:val="552"/>
        </w:trPr>
        <w:tc>
          <w:tcPr>
            <w:tcW w:w="3681" w:type="dxa"/>
            <w:noWrap/>
            <w:hideMark/>
          </w:tcPr>
          <w:p w:rsidR="009549B1" w:rsidRPr="0008101A" w:rsidRDefault="009549B1" w:rsidP="00625995">
            <w:r w:rsidRPr="0008101A">
              <w:t>Dyserythropoiesis</w:t>
            </w:r>
            <w:r>
              <w:t>-</w:t>
            </w:r>
            <w:r w:rsidRPr="0008101A">
              <w:t>related refractory anemia</w:t>
            </w:r>
          </w:p>
        </w:tc>
        <w:tc>
          <w:tcPr>
            <w:tcW w:w="1559" w:type="dxa"/>
            <w:noWrap/>
            <w:hideMark/>
          </w:tcPr>
          <w:p w:rsidR="009549B1" w:rsidRPr="0008101A" w:rsidRDefault="009549B1" w:rsidP="00625995">
            <w:r w:rsidRPr="0008101A">
              <w:t>4 (11.1)</w:t>
            </w:r>
          </w:p>
        </w:tc>
        <w:tc>
          <w:tcPr>
            <w:tcW w:w="1559" w:type="dxa"/>
            <w:noWrap/>
            <w:hideMark/>
          </w:tcPr>
          <w:p w:rsidR="009549B1" w:rsidRPr="0008101A" w:rsidRDefault="009549B1" w:rsidP="00625995">
            <w:r w:rsidRPr="0008101A">
              <w:t>6 (11.1)</w:t>
            </w:r>
          </w:p>
        </w:tc>
        <w:tc>
          <w:tcPr>
            <w:tcW w:w="1560" w:type="dxa"/>
            <w:noWrap/>
            <w:hideMark/>
          </w:tcPr>
          <w:p w:rsidR="009549B1" w:rsidRPr="0008101A" w:rsidRDefault="009549B1" w:rsidP="00625995">
            <w:r w:rsidRPr="0008101A">
              <w:t>4 (10.8)</w:t>
            </w:r>
          </w:p>
        </w:tc>
        <w:tc>
          <w:tcPr>
            <w:tcW w:w="1417" w:type="dxa"/>
            <w:noWrap/>
            <w:hideMark/>
          </w:tcPr>
          <w:p w:rsidR="009549B1" w:rsidRPr="0008101A" w:rsidRDefault="009549B1" w:rsidP="00625995">
            <w:r w:rsidRPr="0008101A">
              <w:t>14 (11)</w:t>
            </w:r>
          </w:p>
        </w:tc>
      </w:tr>
      <w:tr w:rsidR="009549B1" w:rsidRPr="0008101A" w:rsidTr="00625995">
        <w:trPr>
          <w:trHeight w:val="562"/>
        </w:trPr>
        <w:tc>
          <w:tcPr>
            <w:tcW w:w="3681" w:type="dxa"/>
            <w:noWrap/>
            <w:hideMark/>
          </w:tcPr>
          <w:p w:rsidR="009549B1" w:rsidRPr="0008101A" w:rsidRDefault="009549B1" w:rsidP="00625995">
            <w:r w:rsidRPr="0008101A">
              <w:t>Total</w:t>
            </w:r>
          </w:p>
        </w:tc>
        <w:tc>
          <w:tcPr>
            <w:tcW w:w="1559" w:type="dxa"/>
            <w:noWrap/>
            <w:hideMark/>
          </w:tcPr>
          <w:p w:rsidR="009549B1" w:rsidRPr="0008101A" w:rsidRDefault="009549B1" w:rsidP="00625995">
            <w:r w:rsidRPr="0008101A">
              <w:t>36 (100.0)</w:t>
            </w:r>
          </w:p>
        </w:tc>
        <w:tc>
          <w:tcPr>
            <w:tcW w:w="1559" w:type="dxa"/>
            <w:noWrap/>
            <w:hideMark/>
          </w:tcPr>
          <w:p w:rsidR="009549B1" w:rsidRPr="0008101A" w:rsidRDefault="009549B1" w:rsidP="00625995">
            <w:r w:rsidRPr="0008101A">
              <w:t>54 (100.0)</w:t>
            </w:r>
          </w:p>
        </w:tc>
        <w:tc>
          <w:tcPr>
            <w:tcW w:w="1560" w:type="dxa"/>
            <w:noWrap/>
            <w:hideMark/>
          </w:tcPr>
          <w:p w:rsidR="009549B1" w:rsidRPr="0008101A" w:rsidRDefault="009549B1" w:rsidP="00625995">
            <w:r w:rsidRPr="0008101A">
              <w:t>37 (100.0)</w:t>
            </w:r>
          </w:p>
        </w:tc>
        <w:tc>
          <w:tcPr>
            <w:tcW w:w="1417" w:type="dxa"/>
            <w:noWrap/>
            <w:hideMark/>
          </w:tcPr>
          <w:p w:rsidR="009549B1" w:rsidRPr="0008101A" w:rsidRDefault="009549B1" w:rsidP="00625995">
            <w:r w:rsidRPr="0008101A">
              <w:t>127 (100.0)</w:t>
            </w:r>
          </w:p>
        </w:tc>
      </w:tr>
    </w:tbl>
    <w:p w:rsidR="009549B1" w:rsidRPr="0008101A" w:rsidRDefault="009549B1" w:rsidP="009549B1">
      <w:pPr>
        <w:spacing w:line="480" w:lineRule="auto"/>
        <w:contextualSpacing/>
        <w:rPr>
          <w:rFonts w:ascii="Times New Roman" w:hAnsi="Times New Roman" w:cs="Times New Roman"/>
          <w:sz w:val="24"/>
        </w:rPr>
      </w:pPr>
    </w:p>
    <w:p w:rsidR="009549B1" w:rsidRPr="0008101A" w:rsidRDefault="009549B1" w:rsidP="009549B1">
      <w:pPr>
        <w:rPr>
          <w:rFonts w:ascii="Times New Roman" w:hAnsi="Times New Roman" w:cs="Times New Roman"/>
          <w:sz w:val="24"/>
        </w:rPr>
      </w:pPr>
      <w:r w:rsidRPr="0008101A">
        <w:rPr>
          <w:rFonts w:ascii="Times New Roman" w:hAnsi="Times New Roman" w:cs="Times New Roman"/>
          <w:sz w:val="24"/>
        </w:rPr>
        <w:br w:type="page"/>
      </w:r>
    </w:p>
    <w:p w:rsidR="009549B1" w:rsidRPr="0008101A" w:rsidRDefault="009549B1" w:rsidP="009549B1">
      <w:pPr>
        <w:spacing w:line="480" w:lineRule="auto"/>
        <w:contextualSpacing/>
        <w:rPr>
          <w:rFonts w:ascii="Times New Roman" w:hAnsi="Times New Roman" w:cs="Times New Roman"/>
          <w:sz w:val="24"/>
        </w:rPr>
      </w:pPr>
    </w:p>
    <w:sectPr w:rsidR="009549B1" w:rsidRPr="0008101A" w:rsidSect="00D5359A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9549B1"/>
    <w:rsid w:val="0036450F"/>
    <w:rsid w:val="007C6EAB"/>
    <w:rsid w:val="009549B1"/>
    <w:rsid w:val="00BD5141"/>
    <w:rsid w:val="00D5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9B1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2021-12-08T11:48:00Z</dcterms:created>
  <dcterms:modified xsi:type="dcterms:W3CDTF">2021-12-08T12:03:00Z</dcterms:modified>
</cp:coreProperties>
</file>