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75" w:rsidRPr="00473BB1" w:rsidRDefault="00932075" w:rsidP="00932075">
      <w:pPr>
        <w:spacing w:line="480" w:lineRule="auto"/>
        <w:jc w:val="both"/>
      </w:pPr>
      <w:r>
        <w:rPr>
          <w:b/>
        </w:rPr>
        <w:t xml:space="preserve">Supplementary Table 1. </w:t>
      </w:r>
      <w:r w:rsidRPr="007527DE">
        <w:rPr>
          <w:bCs/>
        </w:rPr>
        <w:t>Summary</w:t>
      </w:r>
      <w:r>
        <w:rPr>
          <w:bCs/>
        </w:rPr>
        <w:t xml:space="preserve"> </w:t>
      </w:r>
      <w:r w:rsidRPr="007527DE">
        <w:rPr>
          <w:bCs/>
        </w:rPr>
        <w:t>of</w:t>
      </w:r>
      <w:r>
        <w:rPr>
          <w:bCs/>
        </w:rPr>
        <w:t xml:space="preserve"> </w:t>
      </w:r>
      <w:r w:rsidRPr="007527DE">
        <w:rPr>
          <w:bCs/>
        </w:rPr>
        <w:t>the</w:t>
      </w:r>
      <w:r>
        <w:rPr>
          <w:bCs/>
        </w:rPr>
        <w:t xml:space="preserve"> </w:t>
      </w:r>
      <w:r w:rsidRPr="007527DE">
        <w:rPr>
          <w:bCs/>
        </w:rPr>
        <w:t>main</w:t>
      </w:r>
      <w:r>
        <w:rPr>
          <w:bCs/>
        </w:rPr>
        <w:t xml:space="preserve"> </w:t>
      </w:r>
      <w:r w:rsidRPr="007527DE">
        <w:rPr>
          <w:bCs/>
        </w:rPr>
        <w:t>characteristics</w:t>
      </w:r>
      <w:r>
        <w:rPr>
          <w:bCs/>
        </w:rPr>
        <w:t xml:space="preserve"> </w:t>
      </w:r>
      <w:r w:rsidRPr="007527DE">
        <w:rPr>
          <w:bCs/>
        </w:rPr>
        <w:t>and</w:t>
      </w:r>
      <w:r>
        <w:rPr>
          <w:bCs/>
        </w:rPr>
        <w:t xml:space="preserve"> </w:t>
      </w:r>
      <w:r w:rsidRPr="007527DE">
        <w:rPr>
          <w:bCs/>
        </w:rPr>
        <w:t>outcomes</w:t>
      </w:r>
      <w:r>
        <w:rPr>
          <w:bCs/>
        </w:rPr>
        <w:t xml:space="preserve"> </w:t>
      </w:r>
      <w:r w:rsidRPr="007527DE">
        <w:rPr>
          <w:bCs/>
        </w:rPr>
        <w:t>of</w:t>
      </w:r>
      <w:r>
        <w:rPr>
          <w:bCs/>
        </w:rPr>
        <w:t xml:space="preserve"> </w:t>
      </w:r>
      <w:r w:rsidRPr="007527DE">
        <w:rPr>
          <w:bCs/>
        </w:rPr>
        <w:t>clinical</w:t>
      </w:r>
      <w:r>
        <w:rPr>
          <w:bCs/>
        </w:rPr>
        <w:t xml:space="preserve"> </w:t>
      </w:r>
      <w:r w:rsidRPr="007527DE">
        <w:rPr>
          <w:bCs/>
        </w:rPr>
        <w:t>studies</w:t>
      </w:r>
      <w:r>
        <w:rPr>
          <w:bCs/>
        </w:rPr>
        <w:t xml:space="preserve"> </w:t>
      </w:r>
      <w:r w:rsidRPr="007527DE">
        <w:rPr>
          <w:bCs/>
        </w:rPr>
        <w:t>performed</w:t>
      </w:r>
      <w:r>
        <w:rPr>
          <w:bCs/>
        </w:rPr>
        <w:t xml:space="preserve"> </w:t>
      </w:r>
      <w:r w:rsidRPr="007527DE">
        <w:rPr>
          <w:bCs/>
        </w:rPr>
        <w:t>in</w:t>
      </w:r>
      <w:r>
        <w:rPr>
          <w:bCs/>
        </w:rPr>
        <w:t xml:space="preserve"> </w:t>
      </w:r>
      <w:r w:rsidRPr="007527DE">
        <w:rPr>
          <w:bCs/>
        </w:rPr>
        <w:t>patients</w:t>
      </w:r>
      <w:r>
        <w:rPr>
          <w:bCs/>
        </w:rPr>
        <w:t xml:space="preserve"> </w:t>
      </w:r>
      <w:r w:rsidRPr="007527DE">
        <w:rPr>
          <w:bCs/>
        </w:rPr>
        <w:t>with</w:t>
      </w:r>
      <w:r>
        <w:rPr>
          <w:bCs/>
        </w:rPr>
        <w:t xml:space="preserve"> </w:t>
      </w:r>
      <w:r w:rsidRPr="007527DE">
        <w:rPr>
          <w:bCs/>
        </w:rPr>
        <w:t>cirrhosis</w:t>
      </w:r>
      <w:r>
        <w:rPr>
          <w:bCs/>
        </w:rPr>
        <w:t xml:space="preserve"> </w:t>
      </w:r>
      <w:r w:rsidRPr="007527DE">
        <w:rPr>
          <w:bCs/>
        </w:rPr>
        <w:t>and/or</w:t>
      </w:r>
      <w:r>
        <w:rPr>
          <w:bCs/>
        </w:rPr>
        <w:t xml:space="preserve"> </w:t>
      </w:r>
      <w:r w:rsidRPr="007527DE">
        <w:rPr>
          <w:bCs/>
        </w:rPr>
        <w:t>sarcopenia</w:t>
      </w:r>
      <w:r>
        <w:rPr>
          <w:bCs/>
        </w:rPr>
        <w:t>.</w:t>
      </w:r>
    </w:p>
    <w:p w:rsidR="00932075" w:rsidRDefault="00932075"/>
    <w:tbl>
      <w:tblPr>
        <w:tblStyle w:val="TableGrid"/>
        <w:tblW w:w="13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417"/>
        <w:gridCol w:w="2127"/>
        <w:gridCol w:w="1701"/>
        <w:gridCol w:w="1984"/>
        <w:gridCol w:w="2550"/>
      </w:tblGrid>
      <w:tr w:rsidR="00C70593" w:rsidRPr="00B87D57" w:rsidTr="00A72665">
        <w:trPr>
          <w:trHeight w:val="284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7D57">
              <w:rPr>
                <w:rFonts w:ascii="Times New Roman" w:hAnsi="Times New Roman" w:cs="Times New Roman"/>
                <w:b/>
                <w:lang w:val="en-GB"/>
              </w:rPr>
              <w:t>Reference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7D57">
              <w:rPr>
                <w:rFonts w:ascii="Times New Roman" w:hAnsi="Times New Roman" w:cs="Times New Roman"/>
                <w:b/>
                <w:lang w:val="en-GB"/>
              </w:rPr>
              <w:t>Cohort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7D57">
              <w:rPr>
                <w:rFonts w:ascii="Times New Roman" w:hAnsi="Times New Roman" w:cs="Times New Roman"/>
                <w:b/>
                <w:lang w:val="en-GB"/>
              </w:rPr>
              <w:t>Study design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7D57">
              <w:rPr>
                <w:rFonts w:ascii="Times New Roman" w:hAnsi="Times New Roman" w:cs="Times New Roman"/>
                <w:b/>
                <w:lang w:val="en-GB"/>
              </w:rPr>
              <w:t>Intervention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7D57">
              <w:rPr>
                <w:rFonts w:ascii="Times New Roman" w:hAnsi="Times New Roman" w:cs="Times New Roman"/>
                <w:b/>
                <w:lang w:val="en-GB"/>
              </w:rPr>
              <w:t>Treatment length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7D57">
              <w:rPr>
                <w:rFonts w:ascii="Times New Roman" w:hAnsi="Times New Roman" w:cs="Times New Roman"/>
                <w:b/>
                <w:lang w:val="en-GB"/>
              </w:rPr>
              <w:t>Main outcomes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7D57">
              <w:rPr>
                <w:rFonts w:ascii="Times New Roman" w:hAnsi="Times New Roman" w:cs="Times New Roman"/>
                <w:b/>
                <w:lang w:val="en-GB"/>
              </w:rPr>
              <w:t>Main results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70593" w:rsidRPr="00B87D57" w:rsidTr="00A72665">
        <w:trPr>
          <w:trHeight w:val="300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Alemán-Mateo </w:t>
            </w:r>
            <w:r w:rsidRPr="00B87D57">
              <w:rPr>
                <w:rFonts w:ascii="Times New Roman" w:eastAsia="Times New Roman" w:hAnsi="Times New Roman" w:cs="Times New Roman"/>
                <w:i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, </w:t>
            </w:r>
            <w:r w:rsidRPr="00B87D57">
              <w:rPr>
                <w:rFonts w:ascii="Times New Roman" w:eastAsia="Times New Roman" w:hAnsi="Times New Roman" w:cs="Times New Roman"/>
                <w:iCs/>
                <w:vertAlign w:val="superscript"/>
                <w:lang w:val="en-GB"/>
              </w:rPr>
              <w:t>83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GB"/>
              </w:rPr>
              <w:t xml:space="preserve"> 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>2012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40 sarcopenic elderly patients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RCT (vs placebo)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Ricotta cheese supplementation (210 g/day)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</w:rPr>
              <w:t>3 months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Muscle mass: DEXA (TASM)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Muscle strength: handgrip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Improvement in muscle strength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0593" w:rsidRPr="00B87D57" w:rsidTr="00A72665">
        <w:trPr>
          <w:trHeight w:val="300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Maharshi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98</w:t>
            </w:r>
            <w:r w:rsidRPr="00B87D5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>2015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120 cirrhotic patients with encephalopathy  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RCT (vs placebo)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Nutritional therapy:                            30-35 Kcal/kg/day, 1.0–1.5 g vegetable protein/kg/day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</w:rPr>
              <w:t>6 months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Hepatic encephalopathy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Quality of life: </w:t>
            </w:r>
            <w:bookmarkStart w:id="0" w:name="_Hlk148697708"/>
            <w:r w:rsidRPr="00B87D57">
              <w:rPr>
                <w:rFonts w:ascii="Times New Roman" w:hAnsi="Times New Roman" w:cs="Times New Roman"/>
                <w:lang w:val="en-GB"/>
              </w:rPr>
              <w:t>HRQoL</w:t>
            </w:r>
            <w:bookmarkEnd w:id="0"/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Reversal of encephalopathy and                            increase in HRQoL questionnaire </w:t>
            </w:r>
          </w:p>
        </w:tc>
      </w:tr>
      <w:tr w:rsidR="00C70593" w:rsidRPr="00B87D57" w:rsidTr="00A72665">
        <w:trPr>
          <w:trHeight w:val="300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Tsien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>,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101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 2011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107 cirrhotic patients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Systematic review 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Administration of late-night snacks from 140 to 710 kcal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From 1 day to 2 years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Mortality and other clinical adverse events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Muscle mass: anthropometry,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BMI (FM, FFM)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Nutritional indices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Augmented glucose utilization                      after late-night snacks</w:t>
            </w:r>
          </w:p>
        </w:tc>
      </w:tr>
      <w:tr w:rsidR="00C70593" w:rsidRPr="00B87D57" w:rsidTr="00A72665">
        <w:trPr>
          <w:trHeight w:val="300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Tsien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102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>2018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14 well-compensated, alcoholic cirrhotic patients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RCT (vs placebo)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Single oral administration of BCAA mixture enriched with leucine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One single oral dose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Histological 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Histological finding of reversing the impaired mTOR1 signalling pathways</w:t>
            </w:r>
          </w:p>
        </w:tc>
      </w:tr>
      <w:tr w:rsidR="00C70593" w:rsidRPr="00B87D57" w:rsidTr="00A72665">
        <w:trPr>
          <w:trHeight w:val="300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Chen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103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 2019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431 cirrhotic patients (also with HCC)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Meta-analysis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Administration of late-night snacks (from 3.6 g e 13.5 g proteins snack)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From 2 weeks to 12 months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Child Pugh score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Reduction of clinical events and     improvement of Child Pugh</w:t>
            </w:r>
          </w:p>
        </w:tc>
      </w:tr>
      <w:tr w:rsidR="00C70593" w:rsidRPr="00B87D57" w:rsidTr="00A72665">
        <w:trPr>
          <w:trHeight w:val="300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Marchesini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104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2003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174 advanced cirrhotic patients 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 RCT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Administration of oral supplementation of BCAA compared with supplementation of </w:t>
            </w:r>
            <w:bookmarkStart w:id="1" w:name="_Hlk148698278"/>
            <w:r w:rsidRPr="00B87D57">
              <w:rPr>
                <w:rFonts w:ascii="Times New Roman" w:hAnsi="Times New Roman" w:cs="Times New Roman"/>
                <w:lang w:val="en-GB"/>
              </w:rPr>
              <w:t>L-ALB and M-DXT</w:t>
            </w:r>
            <w:bookmarkEnd w:id="1"/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6 months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Mortality, hospitalization and other adverse clinical events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Reduction of clinical events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0593" w:rsidRPr="00B87D57" w:rsidTr="00A72665">
        <w:trPr>
          <w:trHeight w:val="300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Gluud1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105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2015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827 cirrhotic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patients with encephalopathy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Systematic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review 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Any administration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of oral form of BCAA, irrespective of dose 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Not specified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Mortality,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encephalopathy and other adverse clinical events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No effect on mortality,                          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but reduction of encephalopathy</w:t>
            </w:r>
          </w:p>
        </w:tc>
      </w:tr>
      <w:tr w:rsidR="00C70593" w:rsidRPr="00B87D57" w:rsidTr="00A72665">
        <w:trPr>
          <w:trHeight w:val="300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Muto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106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>2005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646 decompensated cirrhotic patients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RCT (vs placebo)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Specific diet (25-35 Kcal/kg, 1-1.4 g protein/kg) with 4 g of </w:t>
            </w:r>
            <w:bookmarkStart w:id="2" w:name="_Hlk148698348"/>
            <w:r w:rsidRPr="00B87D57">
              <w:rPr>
                <w:rFonts w:ascii="Times New Roman" w:hAnsi="Times New Roman" w:cs="Times New Roman"/>
                <w:lang w:val="en-GB"/>
              </w:rPr>
              <w:t>BCAA</w:t>
            </w:r>
            <w:bookmarkEnd w:id="2"/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2 years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Hepatic failure, rupture of oesophageal or gastric varices, development of liver cancer, death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Reduction of clinical events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0593" w:rsidRPr="00B87D57" w:rsidTr="00A72665">
        <w:trPr>
          <w:trHeight w:val="823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Lattanzi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110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>2021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27 cirrhotic patients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RCT (vs placebo)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Oral administration of HMB 3 g/day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12 weeks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Muscle mass:                                BIA and quadriceps ultrasound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Muscle function:                          </w:t>
            </w:r>
            <w:bookmarkStart w:id="3" w:name="_Hlk148698401"/>
            <w:r w:rsidRPr="00B87D57">
              <w:rPr>
                <w:rFonts w:ascii="Times New Roman" w:hAnsi="Times New Roman" w:cs="Times New Roman"/>
                <w:lang w:val="en-GB"/>
              </w:rPr>
              <w:t>6-MWT</w:t>
            </w:r>
            <w:bookmarkEnd w:id="3"/>
            <w:r w:rsidRPr="00B87D57">
              <w:rPr>
                <w:rFonts w:ascii="Times New Roman" w:hAnsi="Times New Roman" w:cs="Times New Roman"/>
                <w:lang w:val="en-GB"/>
              </w:rPr>
              <w:t>, chair stand test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Significant improvement in muscle function and mass (ultrasound)</w:t>
            </w:r>
          </w:p>
        </w:tc>
      </w:tr>
      <w:tr w:rsidR="00C70593" w:rsidRPr="00B87D57" w:rsidTr="00A72665">
        <w:trPr>
          <w:trHeight w:val="1020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Dewey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114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>2012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587 patients with advanced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cancer and a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reported 5% weight loss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Systematic review 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Oral fish oil supplementation (with EPA), or oral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fish oil supplementation regardless of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type versus active matched control (without </w:t>
            </w:r>
            <w:bookmarkStart w:id="4" w:name="_Hlk148698442"/>
            <w:r w:rsidRPr="00B87D57">
              <w:rPr>
                <w:rFonts w:ascii="Times New Roman" w:hAnsi="Times New Roman" w:cs="Times New Roman"/>
                <w:lang w:val="en-GB"/>
              </w:rPr>
              <w:t>EPA</w:t>
            </w:r>
            <w:bookmarkEnd w:id="4"/>
            <w:r w:rsidRPr="00B87D5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Not specified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Weight gain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Muscle mass (BIA)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- Median survival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Only in one study observed                significant increase in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survival</w:t>
            </w:r>
          </w:p>
        </w:tc>
      </w:tr>
      <w:tr w:rsidR="00C70593" w:rsidRPr="00B87D57" w:rsidTr="00A72665">
        <w:trPr>
          <w:trHeight w:val="2987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Remelli </w:t>
            </w:r>
            <w:r w:rsidRPr="00B87D57">
              <w:rPr>
                <w:rFonts w:ascii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115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2019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409 frail or sarcopenic older people or institutionalized or osteoporotic woman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Systematic review 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From 800 UI to 4.000 UI/die of vitamin D 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From 6 moths to 2 years 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Muscle mass: (BIA and DEXA)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Muscle function and performance: 6-MWT, chair stand test:  gait speed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Improvement in physical performance and strength, no improvement in muscle mass</w:t>
            </w:r>
          </w:p>
        </w:tc>
      </w:tr>
      <w:tr w:rsidR="00C70593" w:rsidRPr="00B87D57" w:rsidTr="00A72665">
        <w:trPr>
          <w:trHeight w:val="300"/>
        </w:trPr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Villareal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97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>2011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107 obese older adults 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RCT (vs placebo)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Hypocaloric diet and specific physical training exercise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</w:rPr>
              <w:t>52 weeks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Physical performance: the modified Physical Performance Test 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The Physical Performance Test increased </w:t>
            </w:r>
          </w:p>
        </w:tc>
      </w:tr>
      <w:tr w:rsidR="00C70593" w:rsidRPr="00B87D57" w:rsidTr="00A72665"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Balachandran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et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lastRenderedPageBreak/>
              <w:t>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84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 2014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21 sarcopenic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obese patients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RCT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High speed circuit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training vs traditional strength hypertrophy 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15 weeks 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Muscle mass: BIA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(SMI)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Muscle strength: handgrip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Muscle performance: gait speed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The High speed circuit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training group showed significant better performance and strength</w:t>
            </w:r>
          </w:p>
        </w:tc>
      </w:tr>
      <w:tr w:rsidR="00C70593" w:rsidRPr="00B87D57" w:rsidTr="00A72665"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De Liao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85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 2018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56 sarcopenic older obese female patients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RCT (vs placebo)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Specific training exercise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12 weeks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Muscle mass: </w:t>
            </w:r>
            <w:bookmarkStart w:id="5" w:name="_Hlk148698563"/>
            <w:r w:rsidRPr="00B87D57">
              <w:rPr>
                <w:rFonts w:ascii="Times New Roman" w:hAnsi="Times New Roman" w:cs="Times New Roman"/>
                <w:lang w:val="en-GB"/>
              </w:rPr>
              <w:t xml:space="preserve">SMI, LMI, AMI </w:t>
            </w:r>
            <w:bookmarkEnd w:id="5"/>
            <w:r w:rsidRPr="00B87D57">
              <w:rPr>
                <w:rFonts w:ascii="Times New Roman" w:hAnsi="Times New Roman" w:cs="Times New Roman"/>
                <w:lang w:val="en-GB"/>
              </w:rPr>
              <w:t xml:space="preserve">by DEXA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Muscle strength: handgrip and Buckinx’s method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Physical capacity assessment: </w:t>
            </w:r>
            <w:bookmarkStart w:id="6" w:name="_Hlk148698583"/>
            <w:r w:rsidRPr="00B87D57">
              <w:rPr>
                <w:rFonts w:ascii="Times New Roman" w:hAnsi="Times New Roman" w:cs="Times New Roman"/>
                <w:lang w:val="en-GB"/>
              </w:rPr>
              <w:t>FFR, SLS</w:t>
            </w:r>
            <w:bookmarkEnd w:id="6"/>
            <w:r w:rsidRPr="00B87D57">
              <w:rPr>
                <w:rFonts w:ascii="Times New Roman" w:hAnsi="Times New Roman" w:cs="Times New Roman"/>
                <w:lang w:val="en-GB"/>
              </w:rPr>
              <w:t>, GS, TUG, TRC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Increase in muscle mass and physical capacity </w:t>
            </w:r>
          </w:p>
        </w:tc>
      </w:tr>
      <w:tr w:rsidR="00C70593" w:rsidRPr="00B87D57" w:rsidTr="00A72665"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Debette-Gratien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86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>2014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13 cirrhotic patients awaiting for liver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transplantation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Pilot study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Specific training exercise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12 weeks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Physical performance: aerobic capacity, 6-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MWT, maximal power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Muscular strength: “GLOBUS” system, Italy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Quality of life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Physical performance and muscular strength increased.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Quality of life trend to improvement.</w:t>
            </w:r>
          </w:p>
        </w:tc>
      </w:tr>
      <w:tr w:rsidR="00C70593" w:rsidRPr="00B87D57" w:rsidTr="00A72665"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Zenith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87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>2014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20 compensated cirrhotic patients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Prospective pilot study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Specific training exercise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8 weeks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Physical performance: aerobic capacity endurance, 6-MWT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Muscle mass: anthropometric, ultrasound (Average feather index, Average compression index)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Significant increase in physical performance endurance, mass and strength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70593" w:rsidRPr="00B87D57" w:rsidTr="00A72665"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Kruger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88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>2018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40 compensated cirrhotic patients 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RCT (vs placebo)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Specific training exercise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8 weeks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Physical performance: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aerobic capacity endurance, 6-MWT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Muscle mass: anthropometry, ultrasound (average feather index)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Quality of life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Significant increase in muscle performance and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 xml:space="preserve">mass </w:t>
            </w:r>
          </w:p>
        </w:tc>
      </w:tr>
      <w:tr w:rsidR="00C70593" w:rsidRPr="00B87D57" w:rsidTr="00A72665"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lastRenderedPageBreak/>
              <w:t xml:space="preserve">Grgic1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B87D57">
              <w:rPr>
                <w:rFonts w:ascii="Times New Roman" w:hAnsi="Times New Roman" w:cs="Times New Roman"/>
                <w:vertAlign w:val="superscript"/>
                <w:lang w:val="en-GB"/>
              </w:rPr>
              <w:t>94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  <w:lang w:val="en-GB"/>
              </w:rPr>
              <w:t xml:space="preserve"> 2018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509 healthy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adults without chronic or musculoskeletal disease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Systematic review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Aerobic and resistance training protocols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From 8 to 36 weeks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Muscle mass: (histology, </w:t>
            </w:r>
            <w:bookmarkStart w:id="7" w:name="_Hlk148698649"/>
            <w:r w:rsidRPr="00B87D57">
              <w:rPr>
                <w:rFonts w:ascii="Times New Roman" w:hAnsi="Times New Roman" w:cs="Times New Roman"/>
                <w:lang w:val="en-GB"/>
              </w:rPr>
              <w:t xml:space="preserve">TC, RM, </w:t>
            </w:r>
            <w:bookmarkEnd w:id="7"/>
            <w:r w:rsidRPr="00B87D57">
              <w:rPr>
                <w:rFonts w:ascii="Times New Roman" w:hAnsi="Times New Roman" w:cs="Times New Roman"/>
                <w:lang w:val="en-GB"/>
              </w:rPr>
              <w:t>ultrasound)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Aerobic training does not promote the same skeletal muscle hypertrophy as resistance training</w:t>
            </w:r>
          </w:p>
        </w:tc>
      </w:tr>
      <w:tr w:rsidR="00C70593" w:rsidRPr="00B87D57" w:rsidTr="00A72665"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7D57">
              <w:rPr>
                <w:rFonts w:ascii="Times New Roman" w:eastAsia="Times New Roman" w:hAnsi="Times New Roman" w:cs="Times New Roman"/>
              </w:rPr>
              <w:t xml:space="preserve">Romàn </w:t>
            </w:r>
            <w:r w:rsidRPr="00B87D57">
              <w:rPr>
                <w:rFonts w:ascii="Times New Roman" w:eastAsia="Times New Roman" w:hAnsi="Times New Roman" w:cs="Times New Roman"/>
                <w:i/>
                <w:iCs/>
              </w:rPr>
              <w:t>et al</w:t>
            </w:r>
            <w:r w:rsidRPr="00B87D57">
              <w:rPr>
                <w:rFonts w:ascii="Times New Roman" w:eastAsia="Times New Roman" w:hAnsi="Times New Roman" w:cs="Times New Roman"/>
              </w:rPr>
              <w:t xml:space="preserve">, </w:t>
            </w:r>
            <w:r w:rsidRPr="00B87D57">
              <w:rPr>
                <w:rFonts w:ascii="Times New Roman" w:eastAsia="Times New Roman" w:hAnsi="Times New Roman" w:cs="Times New Roman"/>
                <w:vertAlign w:val="superscript"/>
              </w:rPr>
              <w:t>109</w:t>
            </w:r>
            <w:r w:rsidRPr="00B87D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843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20 cirrhotic patients with history of at least one decompensation</w:t>
            </w:r>
          </w:p>
        </w:tc>
        <w:tc>
          <w:tcPr>
            <w:tcW w:w="141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Randomized pilot study</w:t>
            </w:r>
          </w:p>
        </w:tc>
        <w:tc>
          <w:tcPr>
            <w:tcW w:w="2127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Specific exercise training</w:t>
            </w:r>
          </w:p>
        </w:tc>
        <w:tc>
          <w:tcPr>
            <w:tcW w:w="1701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for 12 weeks</w:t>
            </w:r>
          </w:p>
        </w:tc>
        <w:tc>
          <w:tcPr>
            <w:tcW w:w="1984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>- Exercise Capacity: 6-MWT, 2-</w:t>
            </w:r>
            <w:bookmarkStart w:id="8" w:name="_Hlk148698678"/>
            <w:r w:rsidRPr="00B87D57">
              <w:rPr>
                <w:rFonts w:ascii="Times New Roman" w:hAnsi="Times New Roman" w:cs="Times New Roman"/>
                <w:lang w:val="en-GB"/>
              </w:rPr>
              <w:t>MST</w:t>
            </w:r>
            <w:bookmarkEnd w:id="8"/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Muscle mass: anthropometry </w:t>
            </w:r>
          </w:p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lang w:val="en-GB"/>
              </w:rPr>
              <w:t xml:space="preserve">- Quality of life: </w:t>
            </w:r>
            <w:r w:rsidRPr="00B87D57">
              <w:rPr>
                <w:rFonts w:ascii="Times New Roman" w:hAnsi="Times New Roman" w:cs="Times New Roman"/>
                <w:lang w:val="en-GB"/>
              </w:rPr>
              <w:lastRenderedPageBreak/>
              <w:t>HRQoL</w:t>
            </w:r>
          </w:p>
        </w:tc>
        <w:tc>
          <w:tcPr>
            <w:tcW w:w="2550" w:type="dxa"/>
          </w:tcPr>
          <w:p w:rsidR="00C70593" w:rsidRPr="00B87D57" w:rsidRDefault="00C70593" w:rsidP="00A72665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7D57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Improvement in the exercise capacity, muscle mass and in some questionnaire HRQoL domains</w:t>
            </w:r>
          </w:p>
        </w:tc>
      </w:tr>
    </w:tbl>
    <w:p w:rsidR="00457EB5" w:rsidRDefault="00457EB5"/>
    <w:p w:rsidR="006D5291" w:rsidRDefault="006D5291"/>
    <w:p w:rsidR="006D5291" w:rsidRDefault="006D5291">
      <w:pPr>
        <w:rPr>
          <w:b/>
        </w:rPr>
      </w:pPr>
      <w:r w:rsidRPr="006D5291">
        <w:rPr>
          <w:b/>
        </w:rPr>
        <w:t>References:</w:t>
      </w:r>
    </w:p>
    <w:p w:rsidR="006D5291" w:rsidRDefault="006D5291">
      <w:pPr>
        <w:rPr>
          <w:b/>
        </w:rPr>
      </w:pPr>
    </w:p>
    <w:p w:rsidR="006D5291" w:rsidRDefault="006D5291">
      <w:pPr>
        <w:rPr>
          <w:b/>
        </w:rPr>
      </w:pPr>
    </w:p>
    <w:p w:rsidR="00E42F9D" w:rsidRDefault="00E42F9D" w:rsidP="00E42F9D">
      <w:pPr>
        <w:spacing w:before="240" w:after="240"/>
      </w:pPr>
      <w:r>
        <w:t>83. Alemán-Mateo H, Macías L, Esparza-Romero J, Astiazaran-García H, Blancas AL. Physiological effects beyond the significant gain in muscle mass in sarcopenic elderly men: evidence from a randomized clinical trial using a protein-rich food. Clin Interv Aging 2012;7:225-234. doi: 10.2147/CIA.S32356. PMID: 22866000.</w:t>
      </w:r>
    </w:p>
    <w:p w:rsidR="00E42F9D" w:rsidRDefault="00E42F9D" w:rsidP="00E42F9D">
      <w:pPr>
        <w:spacing w:before="240" w:after="240"/>
      </w:pPr>
      <w:r>
        <w:t>84. Balachandran A, Krawczyk SN, Potiaumpai M, Signorile JF. High-speed circuit training vs hypertrophy training to improve physical function in sarcopenic obese adults: a randomized controlled trial. Exp Gerontol 2014;60:64-71. doi: 10.1016/j.exger.2014.09.016. PMID: 25281504.</w:t>
      </w:r>
    </w:p>
    <w:p w:rsidR="00E42F9D" w:rsidRDefault="00E42F9D" w:rsidP="00E42F9D">
      <w:pPr>
        <w:spacing w:before="240" w:after="240"/>
      </w:pPr>
      <w:r>
        <w:t>85. Liao CD, Tsauo JY, Huang SW, Ku JW, Hsiao DJ, Liou TH. Effects of elastic band exercise on lean mass and physical capacity in older women with sarcopenic obesity: A randomized controlled trial. Sci Rep 2018;8(1):2317. doi: 10.1038/s41598-018-20677-7. PMID: 29396436.</w:t>
      </w:r>
    </w:p>
    <w:p w:rsidR="00E42F9D" w:rsidRDefault="00E42F9D" w:rsidP="00E42F9D">
      <w:pPr>
        <w:spacing w:before="240" w:after="240"/>
      </w:pPr>
      <w:r>
        <w:t xml:space="preserve">86. Debette-Gratien M, Tabouret T, Antonini MT, Dalmay F, Carrier P, Legros R, </w:t>
      </w:r>
      <w:r>
        <w:rPr>
          <w:i/>
          <w:iCs/>
        </w:rPr>
        <w:t>et al</w:t>
      </w:r>
      <w:r>
        <w:t>. Personalized adapted physical activity before liver transplantation: acceptability and results. Transplantation 2015;99(1):145-150. doi: 10.1097/TP.0000000000000245. PMID: 25531893.</w:t>
      </w:r>
    </w:p>
    <w:p w:rsidR="00E42F9D" w:rsidRDefault="00E42F9D" w:rsidP="00E42F9D">
      <w:pPr>
        <w:spacing w:before="240" w:after="240"/>
      </w:pPr>
      <w:r>
        <w:t xml:space="preserve">87. Zenith L, Meena N, Ramadi A, Yavari M, Harvey A, Carbonneau M, </w:t>
      </w:r>
      <w:r>
        <w:rPr>
          <w:i/>
          <w:iCs/>
        </w:rPr>
        <w:t>et al</w:t>
      </w:r>
      <w:r>
        <w:t>. Eight weeks of exercise training increases aerobic capacity and muscle mass and reduces fatigue in patients with cirrhosis. Clin Gastroenterol Hepatol 2014;12(11):1920-6.e2. doi: 10.1016/j.cgh.2014.04.016. PMID: 24768811.</w:t>
      </w:r>
    </w:p>
    <w:p w:rsidR="00E42F9D" w:rsidRDefault="00E42F9D" w:rsidP="00E42F9D">
      <w:pPr>
        <w:spacing w:before="240" w:after="240"/>
      </w:pPr>
      <w:r>
        <w:t xml:space="preserve">88. Kruger C, McNeely ML, Bailey RJ, Yavari M, Abraldes JG, Carbonneau M, </w:t>
      </w:r>
      <w:r>
        <w:rPr>
          <w:i/>
          <w:iCs/>
        </w:rPr>
        <w:t>et al</w:t>
      </w:r>
      <w:r>
        <w:t>. Home Exercise Training Improves Exercise Capacity in Cirrhosis Patients: Role of Exercise Adherence. Sci Rep 2018;8(1):99. doi: 10.1038/s41598-017-18320-y. PMID: 29311671.</w:t>
      </w:r>
    </w:p>
    <w:p w:rsidR="004B0D07" w:rsidRDefault="004B0D07" w:rsidP="004B0D07">
      <w:pPr>
        <w:spacing w:before="240" w:after="240"/>
      </w:pPr>
      <w:r>
        <w:t xml:space="preserve">94. Grgic J, Mcllvenna LC, Fyfe JJ, Sabol F, Bishop DJ, Schoenfeld BJ, </w:t>
      </w:r>
      <w:r>
        <w:rPr>
          <w:i/>
          <w:iCs/>
        </w:rPr>
        <w:t>et al</w:t>
      </w:r>
      <w:r>
        <w:t>. Does Aerobic Training Promote the Same Skeletal Muscle Hypertrophy as Resistance Training? A Systematic Review and Meta-Analysis. Sports Med 2019;49(2):233-254. doi: 10.1007/s40279-018-1008-z. PMID: 30341595.</w:t>
      </w:r>
    </w:p>
    <w:p w:rsidR="004B0D07" w:rsidRDefault="004B0D07" w:rsidP="004B0D07">
      <w:pPr>
        <w:spacing w:before="240" w:after="240"/>
      </w:pPr>
      <w:r>
        <w:t xml:space="preserve">97. Villareal DT, Chode S, Parimi N, Sinacore DR, Hilton T, Armamento-Villareal R, </w:t>
      </w:r>
      <w:r>
        <w:rPr>
          <w:i/>
          <w:iCs/>
        </w:rPr>
        <w:t>et al</w:t>
      </w:r>
      <w:r>
        <w:t>. Weight loss, exercise, or both and physical function in obese older adults. N Engl J Med 2011;364(13):1218-1229. doi: 10.1056/NEJMoa1008234. PMID: 21449785.</w:t>
      </w:r>
    </w:p>
    <w:p w:rsidR="004B0D07" w:rsidRDefault="004B0D07" w:rsidP="004B0D07">
      <w:pPr>
        <w:spacing w:before="240" w:after="240"/>
      </w:pPr>
      <w:r>
        <w:lastRenderedPageBreak/>
        <w:t>98. Maharshi S, Sharma BC, Sachdeva S, Srivastava S, Sharma P. Efficacy of Nutritional Therapy for Patients With Cirrhosis and Minimal Hepatic Encephalopathy in a Randomized Trial. Clin Gastroenterol Hepatol 2016;14(3):454-460.e3; quiz e33. doi: 10.1016/j.cgh.2015.09.028. PMID: 26453952.</w:t>
      </w:r>
    </w:p>
    <w:p w:rsidR="0064318C" w:rsidRDefault="0064318C" w:rsidP="0064318C">
      <w:pPr>
        <w:spacing w:before="240" w:after="240"/>
      </w:pPr>
      <w:r>
        <w:t>101. Tsien CD, McCullough AJ, Dasarathy S. Late evening snack: exploiting a period of anabolic opportunity in cirrhosis. J Gastroenterol Hepatol 2012;27(3):430-441. doi: 10.1111/j.1440-1746.2011.06951.x. PMID: 22004479.</w:t>
      </w:r>
    </w:p>
    <w:p w:rsidR="0064318C" w:rsidRDefault="0064318C" w:rsidP="0064318C">
      <w:pPr>
        <w:spacing w:before="240" w:after="240"/>
      </w:pPr>
      <w:r>
        <w:t xml:space="preserve">102. Tsien C, Davuluri G, Singh D, Allawy A, Ten Have GA, Thapaliya S, </w:t>
      </w:r>
      <w:r>
        <w:rPr>
          <w:i/>
          <w:iCs/>
        </w:rPr>
        <w:t>et al</w:t>
      </w:r>
      <w:r>
        <w:t>. Metabolic and molecular responses to leucine-enriched branched chain amino acid supplementation in the skeletal muscle of alcoholic cirrhosis. Hepatology 2015;61(6):2018-2029. doi: 10.1002/hep.27717. PMID: 25613922.</w:t>
      </w:r>
    </w:p>
    <w:p w:rsidR="0064318C" w:rsidRDefault="0064318C" w:rsidP="0064318C">
      <w:pPr>
        <w:spacing w:before="240" w:after="240"/>
      </w:pPr>
      <w:r>
        <w:t>103. Chen CJ, Wang LC, Kuo HT, Fang YC, Lee HF. Significant effects of late evening snack on liver functions in patients with liver cirrhosis: A meta-analysis of randomized controlled trials. J Gastroenterol Hepatol 2019;34(7):1143-1152. doi: 10.1111/jgh.14665. PMID: 30883904.</w:t>
      </w:r>
    </w:p>
    <w:p w:rsidR="0064318C" w:rsidRDefault="0064318C" w:rsidP="0064318C">
      <w:pPr>
        <w:spacing w:before="240" w:after="240"/>
      </w:pPr>
      <w:r>
        <w:t xml:space="preserve">104. Marchesini G, Bianchi G, Merli M, Amodio P, Panella C, Loguercio C, </w:t>
      </w:r>
      <w:r w:rsidRPr="00CD0368">
        <w:rPr>
          <w:i/>
          <w:iCs/>
        </w:rPr>
        <w:t>et al</w:t>
      </w:r>
      <w:r>
        <w:t>; Italian BCAA Study Group. Nutritional supplementation with branched-chain amino acids in advanced cirrhosis: a double-blind, randomized trial. Gastroenterology 2003;124(7):1792-1801. doi: 10.1016/s0016-5085(03)00323-8. PMID: 12806613.</w:t>
      </w:r>
    </w:p>
    <w:p w:rsidR="0064318C" w:rsidRDefault="0064318C" w:rsidP="0064318C">
      <w:pPr>
        <w:spacing w:before="240" w:after="240"/>
      </w:pPr>
      <w:r>
        <w:t xml:space="preserve">105. Gluud LL, Dam G, Les I, Córdoba J, Marchesini G, Borre M, </w:t>
      </w:r>
      <w:r>
        <w:rPr>
          <w:i/>
          <w:iCs/>
        </w:rPr>
        <w:t>et al</w:t>
      </w:r>
      <w:r>
        <w:t>. Branched-chain amino acids for people with hepatic encephalopathy. Cochrane Database Syst Rev 2015;9:CD001939. doi: 10.1002/14651858.CD001939.pub3. PMID: 26377410.</w:t>
      </w:r>
    </w:p>
    <w:p w:rsidR="0064318C" w:rsidRDefault="0064318C" w:rsidP="0064318C">
      <w:pPr>
        <w:spacing w:before="240" w:after="240"/>
      </w:pPr>
      <w:r>
        <w:t xml:space="preserve">106. Muto Y, Sato S, Watanabe A, Moriwaki H, Suzuki K, Kato A, </w:t>
      </w:r>
      <w:r w:rsidRPr="00CD0368">
        <w:rPr>
          <w:i/>
          <w:iCs/>
        </w:rPr>
        <w:t>et al</w:t>
      </w:r>
      <w:r>
        <w:t>; Long-Term Survival Study Group. Effects of oral branched-chain amino acid granules on event-free survival in patients with liver cirrhosis. Clin Gastroenterol Hepatol 2005;3(7):705-713. doi: 10.1016/s1542-3565(05)00017-0. PMID: 16206505.</w:t>
      </w:r>
    </w:p>
    <w:p w:rsidR="0064318C" w:rsidRDefault="0064318C" w:rsidP="0064318C">
      <w:pPr>
        <w:spacing w:before="240" w:after="240"/>
      </w:pPr>
      <w:r>
        <w:t xml:space="preserve">109. Román E, Torrades MT, Nadal MJ, Cárdenas G, Nieto JC, Vidal S, </w:t>
      </w:r>
      <w:r>
        <w:rPr>
          <w:i/>
          <w:iCs/>
        </w:rPr>
        <w:t>et al</w:t>
      </w:r>
      <w:r>
        <w:t>. Randomized pilot study: effects of an exercise programme and leucine supplementation in patients with cirrhosis. Dig Dis Sci 2014;59(8):1966-1975. doi: 10.1007/s10620-014-3086-6. PMID: 24599772.</w:t>
      </w:r>
    </w:p>
    <w:p w:rsidR="0064318C" w:rsidRDefault="0064318C" w:rsidP="0064318C">
      <w:pPr>
        <w:spacing w:before="240" w:after="240"/>
      </w:pPr>
      <w:r>
        <w:t xml:space="preserve">110. Lattanzi B, Bruni A, Di Cola S, Molfino A, De Santis A, Muscaritoli M, </w:t>
      </w:r>
      <w:r>
        <w:rPr>
          <w:i/>
          <w:iCs/>
        </w:rPr>
        <w:t>et al</w:t>
      </w:r>
      <w:r>
        <w:t>. The Effects of 12-Week Beta-Hydroxy-Beta-Methylbutyrate Supplementation in Patients with Liver Cirrhosis: Results from a Randomized Controlled Single-Blind Pilot Study. Nutrients 2021;13(7):2296. doi: 10.3390/nu13072296. PMID: 34371806.</w:t>
      </w:r>
    </w:p>
    <w:p w:rsidR="00102BB7" w:rsidRDefault="00102BB7" w:rsidP="00102BB7">
      <w:pPr>
        <w:spacing w:before="240" w:after="240"/>
      </w:pPr>
      <w:r>
        <w:t>114. Dewey A, Baughan C, Dean T, Higgins B, Johnson I. Eicosapentaenoic acid (EPA, an omega-3 fatty acid from fish oils) for the treatment of cancer cachexia. Cochrane Database Syst Rev 2007;2007(1):CD004597. doi: 10.1002/14651858.CD004597.pub2. PMID: 17253515.</w:t>
      </w:r>
    </w:p>
    <w:p w:rsidR="00102BB7" w:rsidRDefault="00102BB7" w:rsidP="00102BB7">
      <w:pPr>
        <w:spacing w:before="240" w:after="240"/>
      </w:pPr>
      <w:r>
        <w:t>115. Remelli F, Vitali A, Zurlo A, Volpato S. Vitamin D Deficiency and Sarcopenia in Older Persons. Nutrients 2019;11(12):2861. doi: 10.3390/nu11122861. PMID: 31766576.</w:t>
      </w:r>
    </w:p>
    <w:p w:rsidR="006D5291" w:rsidRPr="006D5291" w:rsidRDefault="006D5291">
      <w:pPr>
        <w:rPr>
          <w:b/>
        </w:rPr>
      </w:pPr>
    </w:p>
    <w:sectPr w:rsidR="006D5291" w:rsidRPr="006D5291" w:rsidSect="00C70593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08"/>
  <w:hyphenationZone w:val="283"/>
  <w:characterSpacingControl w:val="doNotCompress"/>
  <w:compat>
    <w:useFELayout/>
  </w:compat>
  <w:rsids>
    <w:rsidRoot w:val="006C28E9"/>
    <w:rsid w:val="00102BB7"/>
    <w:rsid w:val="001053A8"/>
    <w:rsid w:val="00201992"/>
    <w:rsid w:val="00457EB5"/>
    <w:rsid w:val="004B0D07"/>
    <w:rsid w:val="0064318C"/>
    <w:rsid w:val="006C28E9"/>
    <w:rsid w:val="006D5291"/>
    <w:rsid w:val="007D41F8"/>
    <w:rsid w:val="00932075"/>
    <w:rsid w:val="00A6751C"/>
    <w:rsid w:val="00B4506C"/>
    <w:rsid w:val="00B87D57"/>
    <w:rsid w:val="00C70593"/>
    <w:rsid w:val="00E42F9D"/>
    <w:rsid w:val="00EC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93"/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593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70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1686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Flagiello Valentina</dc:creator>
  <cp:lastModifiedBy>Robin Wei</cp:lastModifiedBy>
  <cp:revision>9</cp:revision>
  <dcterms:created xsi:type="dcterms:W3CDTF">2024-01-22T09:00:00Z</dcterms:created>
  <dcterms:modified xsi:type="dcterms:W3CDTF">2024-01-22T09:05:00Z</dcterms:modified>
</cp:coreProperties>
</file>