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A" w:rsidRPr="00D965AD" w:rsidRDefault="00DE08AA" w:rsidP="00DE08AA">
      <w:pPr>
        <w:snapToGrid w:val="0"/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S3. Baseline characteristics of participants stratified by </w:t>
      </w:r>
      <w:r w:rsidRPr="002A3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SAMM50-rs738491</w:t>
      </w: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3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PARVB-rs5764455</w:t>
      </w: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2A3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PNPLA3-rs738409 </w:t>
      </w:r>
      <w:r w:rsidRPr="004450B0">
        <w:rPr>
          <w:rFonts w:ascii="Times New Roman" w:hAnsi="Times New Roman" w:cs="Times New Roman"/>
          <w:b/>
          <w:bCs/>
          <w:sz w:val="24"/>
          <w:szCs w:val="24"/>
        </w:rPr>
        <w:t>genotypes</w:t>
      </w:r>
      <w:r>
        <w:rPr>
          <w:rFonts w:ascii="Times New Roman" w:eastAsia="等线" w:hAnsi="Times New Roman" w:cs="Times New Roman" w:hint="eastAsia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"/>
        <w:gridCol w:w="720"/>
        <w:gridCol w:w="720"/>
        <w:gridCol w:w="720"/>
        <w:gridCol w:w="496"/>
        <w:gridCol w:w="720"/>
        <w:gridCol w:w="720"/>
        <w:gridCol w:w="720"/>
        <w:gridCol w:w="496"/>
        <w:gridCol w:w="720"/>
        <w:gridCol w:w="720"/>
        <w:gridCol w:w="720"/>
        <w:gridCol w:w="496"/>
      </w:tblGrid>
      <w:tr w:rsidR="00DE08AA" w:rsidRPr="004450B0" w:rsidTr="002907BE">
        <w:tc>
          <w:tcPr>
            <w:tcW w:w="1609" w:type="dxa"/>
            <w:tcBorders>
              <w:top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SAMM50-rs738491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PARVB-rs5764455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PNPLA3-rs738409</w:t>
            </w:r>
          </w:p>
        </w:tc>
      </w:tr>
      <w:tr w:rsidR="00DE08AA" w:rsidRPr="004450B0" w:rsidTr="002907BE">
        <w:tc>
          <w:tcPr>
            <w:tcW w:w="1609" w:type="dxa"/>
            <w:tcBorders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DE08AA" w:rsidRPr="004450B0" w:rsidTr="002907BE"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n </w:t>
            </w: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86 (20.72)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196 (47.23)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133 (32.05)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121 (29.16)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207 (49.88)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87 (20.96)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126 (30.36)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190 (45.78)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99 (23.86)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Female sex (%)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20 (23.26)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38 (19.39)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42 (31.58)</w:t>
            </w:r>
          </w:p>
        </w:tc>
        <w:tc>
          <w:tcPr>
            <w:tcW w:w="1609" w:type="dxa"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3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31 (25.62)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39 (18.84)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30 (34.48)</w:t>
            </w:r>
          </w:p>
        </w:tc>
        <w:tc>
          <w:tcPr>
            <w:tcW w:w="1609" w:type="dxa"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3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31 (24.60)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39 (20.53)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30 (30.30)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Age, years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43 (35-51)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42 (31-50)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41 (32-49)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43 (36-51)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41 (31-49)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42 (31-52)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43 (35-51)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42 (30-50)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42 (33-48)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BMI, kg/m</w:t>
            </w: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26.36 (23.29-28.60)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26.64 (24.58-28.74)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26.95 (24.63-28.80)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26.37 (23.46-28.62)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26.84 (24.49-28.74)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26.53 (24.65-28.73)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26.59 (23.49-28.92)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26.81 (24.52-28.79)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26.63 (24.62-28.67)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0.477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Yes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  No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T2DM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Yes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No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3.34 (2.02-4.83)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3.60 (2.44-6.19)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3.16 (2.12-4.98)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3.37 (2.17-4.84)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3.60 (2.44-5.92)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3.09 (2.04-5.12)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0.655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3.49 (2.02-5.18)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3.25 (2.41-5.35)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3.43 (2.15-5.25)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ALT, U/L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44 (25.8-77.3)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51 (32.3-91.3)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55 (36-99)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45 (28-74.5)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51 (32-102)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60 (37-101)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44 (27-72.3)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53.5 (33-106)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56 (36-91)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AST, U/L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31 (24-52)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34 (26-53)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36 (26-60)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0.501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31 (24-47.5)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34 (25-55)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38 (26-61)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31 (24-47.3)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34.5 (26-57.3)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37 (26-59)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GGT, U/L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51 (27-84.8)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51.5 (35.3-84.3)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52 (32-80.5)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49 (29-79.5)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54 (36-90)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51 (31-77)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48 (29-80.3)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54.5 (34.8-86)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51 (33-80)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0.910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TG, mmol/</w:t>
            </w: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1.89 (1.34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-3.06)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2.01 (1.33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-2.86)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1.82 (1.44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-2.54)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0.09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1.95 (1.33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-3.01)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1.98 (1.44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-2.84)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1.82 (1.33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-2.50)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0.10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1.96 (1.30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-3.10)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1.94 (1.39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-2.87)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1.87 (1.45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-2.41)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0.12</w:t>
            </w:r>
            <w:r w:rsidRPr="008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TC, mmol/L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4.90±1.09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4.95±1.13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5.20±1.12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4.97±1.17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4.97±1.07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5.22±1.15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4.90±1.17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5.05±1.09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5.13±1.12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HDL-C, mmol/L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0.93 (0.81-1.11)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0.96 (0.86-1.13)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1.01 (0.89-1.16)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0.94 (0.83-1.11)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0.98 (0.87-1.14)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1.03 (0.89-1.15)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0.95 (0.84-1.10)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0.97 (0.87-1.14)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1.02 (0.89-1.19)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LDL-C, mmol/L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2.93±0.86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2.97±0.90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3.23±0.89</w:t>
            </w:r>
          </w:p>
        </w:tc>
        <w:tc>
          <w:tcPr>
            <w:tcW w:w="1609" w:type="dxa"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3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2.99±0.89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2.97±0.86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3.30±0.96</w:t>
            </w:r>
          </w:p>
        </w:tc>
        <w:tc>
          <w:tcPr>
            <w:tcW w:w="1609" w:type="dxa"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3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2.92±0.90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3.06±0.88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3.18±0.92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UA, mmol/L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359 (304-473)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394 (338-466)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380 (327-452)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372 (307-465)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400 (336-466)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378 (334-456)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371 (300-471)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400 (343-466)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377 (325-441)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Liver histology features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≥4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2A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2A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2A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rPr>
          <w:trHeight w:val="73"/>
        </w:trPr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Fibrosis stage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</w:tr>
      <w:tr w:rsidR="00DE08AA" w:rsidRPr="004450B0" w:rsidTr="002907BE">
        <w:tc>
          <w:tcPr>
            <w:tcW w:w="1609" w:type="dxa"/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F≥2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AA" w:rsidRPr="004450B0" w:rsidTr="002907BE"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03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F&lt;2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AA" w:rsidRPr="004450B0" w:rsidRDefault="00DE08AA" w:rsidP="00DE08AA">
      <w:pPr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4450B0">
        <w:rPr>
          <w:rFonts w:ascii="Times New Roman" w:eastAsia="宋体" w:hAnsi="Times New Roman" w:cs="Times New Roman"/>
          <w:sz w:val="24"/>
          <w:szCs w:val="24"/>
        </w:rPr>
        <w:t xml:space="preserve">Sample size </w:t>
      </w:r>
      <w:r w:rsidRPr="002A3638">
        <w:rPr>
          <w:rFonts w:ascii="Times New Roman" w:eastAsia="宋体" w:hAnsi="Times New Roman" w:cs="Times New Roman"/>
          <w:i/>
          <w:iCs/>
          <w:sz w:val="24"/>
          <w:szCs w:val="24"/>
        </w:rPr>
        <w:t>n</w:t>
      </w:r>
      <w:r w:rsidRPr="004450B0">
        <w:rPr>
          <w:rFonts w:ascii="Times New Roman" w:eastAsia="宋体" w:hAnsi="Times New Roman" w:cs="Times New Roman"/>
          <w:sz w:val="24"/>
          <w:szCs w:val="24"/>
        </w:rPr>
        <w:t>=415. Data are expressed as number (percentage) for categorical variables, as mean</w:t>
      </w:r>
      <w:r w:rsidRPr="004450B0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>SD</w:t>
      </w:r>
      <w:r w:rsidRPr="004450B0">
        <w:rPr>
          <w:rFonts w:ascii="Times New Roman" w:hAnsi="Times New Roman" w:cs="Times New Roman"/>
          <w:sz w:val="24"/>
          <w:szCs w:val="24"/>
        </w:rPr>
        <w:t xml:space="preserve"> for normally distributed continuous variables and median (interquartile range) for skewed distributed continuous variables.</w:t>
      </w:r>
      <w:r w:rsidRPr="004450B0">
        <w:rPr>
          <w:rFonts w:ascii="Times New Roman" w:eastAsia="宋体" w:hAnsi="Times New Roman" w:cs="Times New Roman"/>
          <w:sz w:val="24"/>
          <w:szCs w:val="24"/>
        </w:rPr>
        <w:t xml:space="preserve"> Differences among the groups were determined using the one-way ANOVA for continuous variables, as well as the chi-squar</w:t>
      </w:r>
      <w:r>
        <w:rPr>
          <w:rFonts w:ascii="Times New Roman" w:eastAsia="宋体" w:hAnsi="Times New Roman" w:cs="Times New Roman"/>
          <w:sz w:val="24"/>
          <w:szCs w:val="24"/>
        </w:rPr>
        <w:t>e</w:t>
      </w:r>
      <w:r w:rsidRPr="004450B0">
        <w:rPr>
          <w:rFonts w:ascii="Times New Roman" w:eastAsia="宋体" w:hAnsi="Times New Roman" w:cs="Times New Roman"/>
          <w:sz w:val="24"/>
          <w:szCs w:val="24"/>
        </w:rPr>
        <w:t>d test for categorical variables.</w:t>
      </w:r>
    </w:p>
    <w:p w:rsidR="00DE08AA" w:rsidRPr="004450B0" w:rsidRDefault="00DE08AA" w:rsidP="00DE08AA">
      <w:pPr>
        <w:snapToGrid w:val="0"/>
        <w:spacing w:line="48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C05A8" w:rsidRDefault="007C05A8"/>
    <w:sectPr w:rsidR="007C05A8" w:rsidSect="00704D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DE08AA"/>
    <w:rsid w:val="002550BC"/>
    <w:rsid w:val="00704D19"/>
    <w:rsid w:val="007C05A8"/>
    <w:rsid w:val="00D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8AA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2021-07-27T09:17:00Z</dcterms:created>
  <dcterms:modified xsi:type="dcterms:W3CDTF">2021-07-27T09:19:00Z</dcterms:modified>
</cp:coreProperties>
</file>