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A3" w:rsidRDefault="003560A3" w:rsidP="003560A3">
      <w:pPr>
        <w:rPr>
          <w:rFonts w:ascii="Times New Roman" w:hAnsi="Times New Roman" w:cs="Times New Roman"/>
        </w:rPr>
      </w:pPr>
    </w:p>
    <w:p w:rsidR="003560A3" w:rsidRPr="00917771" w:rsidRDefault="003560A3" w:rsidP="003560A3">
      <w:pPr>
        <w:tabs>
          <w:tab w:val="left" w:pos="851"/>
        </w:tabs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19700" cy="20574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A3" w:rsidRDefault="003560A3" w:rsidP="003560A3">
      <w:pPr>
        <w:suppressLineNumbers/>
        <w:spacing w:line="480" w:lineRule="auto"/>
        <w:rPr>
          <w:rFonts w:ascii="Times New Roman" w:hAnsi="Times New Roman" w:cs="Times New Roman"/>
        </w:rPr>
      </w:pPr>
      <w:r w:rsidRPr="00917771">
        <w:rPr>
          <w:rFonts w:ascii="Times New Roman" w:eastAsia="宋体" w:hAnsi="Times New Roman" w:cs="Times New Roman"/>
          <w:b/>
          <w:bCs/>
          <w:szCs w:val="21"/>
        </w:rPr>
        <w:t>Supplementa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Fig.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2</w:t>
      </w:r>
      <w:r w:rsidRPr="009177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Nomogram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estimate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risk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transplant-free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survival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rate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VBDS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patients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validation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plot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predictive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performance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  <w:b/>
          <w:bCs/>
        </w:rPr>
        <w:t>nomogram.</w:t>
      </w:r>
      <w:r>
        <w:rPr>
          <w:rFonts w:ascii="Times New Roman" w:hAnsi="Times New Roman" w:cs="Times New Roman"/>
          <w:b/>
          <w:bCs/>
        </w:rPr>
        <w:t xml:space="preserve"> </w:t>
      </w:r>
      <w:r w:rsidRPr="00917771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nomogram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estimate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risk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transplant-free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patients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VBDS.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variable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basis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nomograms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adding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points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factors,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finally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obtained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points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estimate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3-,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10-year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probabilities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transplant-free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individual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nomogram.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Validity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predictive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nomogram.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C-index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(0.746)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represents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satisfactory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prediction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</w:t>
      </w:r>
      <w:r w:rsidRPr="00917771">
        <w:rPr>
          <w:rFonts w:ascii="Times New Roman" w:hAnsi="Times New Roman" w:cs="Times New Roman"/>
        </w:rPr>
        <w:t>model.</w:t>
      </w:r>
      <w:r>
        <w:rPr>
          <w:rFonts w:ascii="Times New Roman" w:hAnsi="Times New Roman" w:cs="Times New Roman"/>
        </w:rPr>
        <w:t xml:space="preserve"> VBDS, v</w:t>
      </w:r>
      <w:r w:rsidRPr="0059258E">
        <w:rPr>
          <w:rFonts w:ascii="Times New Roman" w:hAnsi="Times New Roman" w:cs="Times New Roman"/>
        </w:rPr>
        <w:t>anishing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bile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duct</w:t>
      </w:r>
      <w:r>
        <w:rPr>
          <w:rFonts w:ascii="Times New Roman" w:hAnsi="Times New Roman" w:cs="Times New Roman"/>
        </w:rPr>
        <w:t xml:space="preserve"> </w:t>
      </w:r>
      <w:r w:rsidRPr="0059258E">
        <w:rPr>
          <w:rFonts w:ascii="Times New Roman" w:hAnsi="Times New Roman" w:cs="Times New Roman"/>
        </w:rPr>
        <w:t>syndrome</w:t>
      </w:r>
      <w:r w:rsidRPr="00917771">
        <w:rPr>
          <w:rFonts w:ascii="Times New Roman" w:hAnsi="Times New Roman" w:cs="Times New Roman"/>
        </w:rPr>
        <w:t>.</w:t>
      </w:r>
    </w:p>
    <w:p w:rsidR="000F7537" w:rsidRDefault="000F7537"/>
    <w:sectPr w:rsidR="000F75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560A3"/>
    <w:rsid w:val="000F7537"/>
    <w:rsid w:val="003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2023-03-20T07:26:00Z</dcterms:created>
  <dcterms:modified xsi:type="dcterms:W3CDTF">2023-03-20T07:26:00Z</dcterms:modified>
</cp:coreProperties>
</file>