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7E" w:rsidRPr="0081175A" w:rsidRDefault="0087257E" w:rsidP="0087257E">
      <w:pPr>
        <w:rPr>
          <w:rFonts w:ascii="Times New Roman" w:hAnsi="Times New Roman" w:cs="Times New Roman"/>
          <w:b/>
          <w:szCs w:val="21"/>
        </w:rPr>
      </w:pPr>
      <w:r w:rsidRPr="0081175A">
        <w:rPr>
          <w:rFonts w:ascii="Times New Roman" w:hAnsi="Times New Roman" w:cs="Times New Roman"/>
          <w:b/>
          <w:szCs w:val="21"/>
        </w:rPr>
        <w:t>Table S1. Adjusted associations of EOPC with mortality in subgroup analyses</w:t>
      </w:r>
    </w:p>
    <w:tbl>
      <w:tblPr>
        <w:tblStyle w:val="TableGrid"/>
        <w:tblW w:w="4570" w:type="pct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2115"/>
        <w:gridCol w:w="1400"/>
        <w:gridCol w:w="104"/>
        <w:gridCol w:w="1037"/>
        <w:gridCol w:w="917"/>
        <w:gridCol w:w="1625"/>
        <w:gridCol w:w="1352"/>
        <w:gridCol w:w="1211"/>
        <w:gridCol w:w="917"/>
        <w:gridCol w:w="1620"/>
      </w:tblGrid>
      <w:tr w:rsidR="0087257E" w:rsidRPr="0081175A" w:rsidTr="001D0F4A">
        <w:tc>
          <w:tcPr>
            <w:tcW w:w="867" w:type="pct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87257E" w:rsidRPr="0081175A" w:rsidRDefault="0087257E" w:rsidP="001D0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A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625" w:type="pct"/>
            <w:gridSpan w:val="2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</w:tcPr>
          <w:p w:rsidR="0087257E" w:rsidRPr="0081175A" w:rsidRDefault="0087257E" w:rsidP="001D0F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  <w:gridSpan w:val="3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7257E" w:rsidRPr="0081175A" w:rsidRDefault="0087257E" w:rsidP="001D0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A">
              <w:rPr>
                <w:rFonts w:ascii="Times New Roman" w:hAnsi="Times New Roman" w:cs="Times New Roman"/>
                <w:b/>
              </w:rPr>
              <w:t>Overall survival (OS)</w:t>
            </w:r>
          </w:p>
        </w:tc>
        <w:tc>
          <w:tcPr>
            <w:tcW w:w="2054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nil"/>
            </w:tcBorders>
          </w:tcPr>
          <w:p w:rsidR="0087257E" w:rsidRPr="0081175A" w:rsidRDefault="0087257E" w:rsidP="001D0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A">
              <w:rPr>
                <w:rFonts w:ascii="Times New Roman" w:hAnsi="Times New Roman" w:cs="Times New Roman"/>
                <w:b/>
              </w:rPr>
              <w:t>Cancer-specific survival (CSS)</w:t>
            </w:r>
          </w:p>
        </w:tc>
      </w:tr>
      <w:tr w:rsidR="0087257E" w:rsidRPr="0081175A" w:rsidTr="001D0F4A">
        <w:tc>
          <w:tcPr>
            <w:tcW w:w="867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Median OS, EOPC, mo (IQR)</w:t>
            </w: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Median OS, AOPC mo (IQR)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</w:t>
            </w: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-value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HR (95% CI)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Median CSS, EOPC, mo (IQR)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Median CSS, AOPC, mo (IQR)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</w:t>
            </w: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-value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Adjusted</w:t>
            </w:r>
          </w:p>
          <w:p w:rsidR="0087257E" w:rsidRPr="0081175A" w:rsidRDefault="0087257E" w:rsidP="001D0F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HR (95% CI)</w:t>
            </w:r>
          </w:p>
        </w:tc>
      </w:tr>
      <w:tr w:rsidR="0087257E" w:rsidRPr="0081175A" w:rsidTr="001D0F4A">
        <w:tc>
          <w:tcPr>
            <w:tcW w:w="867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Adjuvant chemotherapy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 xml:space="preserve">     No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576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35 (16-67)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55 (31-/)</w:t>
            </w:r>
          </w:p>
        </w:tc>
        <w:tc>
          <w:tcPr>
            <w:tcW w:w="477" w:type="pct"/>
            <w:gridSpan w:val="2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(18-48)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30 (19-85)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0.249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0.091</w:t>
            </w:r>
          </w:p>
        </w:tc>
        <w:tc>
          <w:tcPr>
            <w:tcW w:w="667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41"/>
            <w:bookmarkStart w:id="1" w:name="OLE_LINK3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0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763 (0.481-1.209)</w:t>
            </w:r>
            <w:bookmarkEnd w:id="1"/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6"/>
            <w:bookmarkStart w:id="3" w:name="OLE_LINK40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2"/>
            <w:bookmarkEnd w:id="3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574 (0.301-1.092)</w:t>
            </w:r>
          </w:p>
        </w:tc>
        <w:tc>
          <w:tcPr>
            <w:tcW w:w="556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36 (21-67)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55 (37-/)</w:t>
            </w:r>
          </w:p>
        </w:tc>
        <w:tc>
          <w:tcPr>
            <w:tcW w:w="499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28 (18-48)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30 (19-85)</w:t>
            </w: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0.208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0.042</w:t>
            </w:r>
          </w:p>
        </w:tc>
        <w:tc>
          <w:tcPr>
            <w:tcW w:w="666" w:type="pct"/>
            <w:tcBorders>
              <w:top w:val="single" w:sz="12" w:space="0" w:color="auto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75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bookmarkEnd w:id="4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36 (</w:t>
            </w:r>
            <w:bookmarkStart w:id="5" w:name="OLE_LINK76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5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457-1.186)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72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6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496 (</w:t>
            </w:r>
            <w:bookmarkStart w:id="7" w:name="OLE_LINK73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7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253-0.974)</w:t>
            </w:r>
          </w:p>
        </w:tc>
      </w:tr>
      <w:tr w:rsidR="0087257E" w:rsidRPr="0081175A" w:rsidTr="001D0F4A">
        <w:tc>
          <w:tcPr>
            <w:tcW w:w="867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Adjuvant radiotherapy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 xml:space="preserve">     No</w:t>
            </w:r>
          </w:p>
          <w:p w:rsidR="0087257E" w:rsidRPr="0081175A" w:rsidRDefault="0087257E" w:rsidP="001D0F4A">
            <w:pPr>
              <w:spacing w:line="220" w:lineRule="exact"/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576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39 (21-76)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44 (34-48)</w:t>
            </w:r>
          </w:p>
        </w:tc>
        <w:tc>
          <w:tcPr>
            <w:tcW w:w="477" w:type="pct"/>
            <w:gridSpan w:val="2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34 (20-55)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20 (15-33)</w:t>
            </w:r>
          </w:p>
        </w:tc>
        <w:tc>
          <w:tcPr>
            <w:tcW w:w="359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0.132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</w:tc>
        <w:tc>
          <w:tcPr>
            <w:tcW w:w="667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0.735 (0.493-1.097)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0.401 (0.134-1.197)</w:t>
            </w:r>
          </w:p>
        </w:tc>
        <w:tc>
          <w:tcPr>
            <w:tcW w:w="556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50 (22-/)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44 (34-48)</w:t>
            </w:r>
          </w:p>
        </w:tc>
        <w:tc>
          <w:tcPr>
            <w:tcW w:w="499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34 (20-59)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20 (15-33)</w:t>
            </w:r>
          </w:p>
        </w:tc>
        <w:tc>
          <w:tcPr>
            <w:tcW w:w="334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</w:tc>
        <w:tc>
          <w:tcPr>
            <w:tcW w:w="666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0.678 (0.447-1.030)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0.401 (0.134-1.197)</w:t>
            </w:r>
          </w:p>
        </w:tc>
      </w:tr>
      <w:tr w:rsidR="0087257E" w:rsidRPr="0081175A" w:rsidTr="001D0F4A">
        <w:tc>
          <w:tcPr>
            <w:tcW w:w="867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N classification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N2</w:t>
            </w:r>
          </w:p>
        </w:tc>
        <w:tc>
          <w:tcPr>
            <w:tcW w:w="576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52 (29-/)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35 (19-67)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31 (17-48)</w:t>
            </w:r>
          </w:p>
        </w:tc>
        <w:tc>
          <w:tcPr>
            <w:tcW w:w="477" w:type="pct"/>
            <w:gridSpan w:val="2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35 (20-/)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30 (19-40)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(16-44)</w:t>
            </w:r>
          </w:p>
        </w:tc>
        <w:tc>
          <w:tcPr>
            <w:tcW w:w="359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0.351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667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0.629 (0.349-1.136)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0.748 (0.406-1.377)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0.788 (0.354-1.754)</w:t>
            </w:r>
          </w:p>
        </w:tc>
        <w:tc>
          <w:tcPr>
            <w:tcW w:w="556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58 (34-/)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35 (19-67)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31 (22-48)</w:t>
            </w:r>
          </w:p>
        </w:tc>
        <w:tc>
          <w:tcPr>
            <w:tcW w:w="499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38 (20-/)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30 (19-40)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(16-44)</w:t>
            </w:r>
          </w:p>
        </w:tc>
        <w:tc>
          <w:tcPr>
            <w:tcW w:w="334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0.448</w:t>
            </w:r>
          </w:p>
        </w:tc>
        <w:tc>
          <w:tcPr>
            <w:tcW w:w="666" w:type="pct"/>
            <w:tcBorders>
              <w:top w:val="single" w:sz="8" w:space="0" w:color="EEECE1" w:themeColor="background2"/>
              <w:left w:val="nil"/>
              <w:bottom w:val="single" w:sz="8" w:space="0" w:color="EEECE1" w:themeColor="background2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0.594 (0.317-1.113)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0.684 (0.365-1.280)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0.728 (0.321-1.651)</w:t>
            </w:r>
          </w:p>
        </w:tc>
      </w:tr>
      <w:tr w:rsidR="0087257E" w:rsidRPr="0081175A" w:rsidTr="001D0F4A">
        <w:tc>
          <w:tcPr>
            <w:tcW w:w="867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TNM staging system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87257E" w:rsidRPr="0081175A" w:rsidRDefault="0087257E" w:rsidP="001D0F4A">
            <w:pPr>
              <w:spacing w:line="220" w:lineRule="exact"/>
              <w:ind w:firstLine="420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76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NR (34-/)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39 (21-67)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41 (18-50)</w:t>
            </w:r>
          </w:p>
        </w:tc>
        <w:tc>
          <w:tcPr>
            <w:tcW w:w="477" w:type="pct"/>
            <w:gridSpan w:val="2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48 (24-/)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(16-40)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(17-44)</w:t>
            </w:r>
          </w:p>
        </w:tc>
        <w:tc>
          <w:tcPr>
            <w:tcW w:w="359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0.525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0.042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0.471</w:t>
            </w:r>
          </w:p>
        </w:tc>
        <w:tc>
          <w:tcPr>
            <w:tcW w:w="667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0.764 (0.333-1.754)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0.566 (0.327-0.980)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0.792 (0.420-1.493)</w:t>
            </w:r>
          </w:p>
        </w:tc>
        <w:tc>
          <w:tcPr>
            <w:tcW w:w="556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NR (34-/)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53 (26-/)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41 (22-50)</w:t>
            </w:r>
          </w:p>
        </w:tc>
        <w:tc>
          <w:tcPr>
            <w:tcW w:w="499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48 (25-/)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(16-40)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26 (17-44)</w:t>
            </w:r>
          </w:p>
        </w:tc>
        <w:tc>
          <w:tcPr>
            <w:tcW w:w="334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0.729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b/>
                <w:sz w:val="18"/>
                <w:szCs w:val="18"/>
              </w:rPr>
              <w:t>0.015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0.284</w:t>
            </w:r>
          </w:p>
        </w:tc>
        <w:tc>
          <w:tcPr>
            <w:tcW w:w="666" w:type="pct"/>
            <w:tcBorders>
              <w:top w:val="single" w:sz="8" w:space="0" w:color="EEECE1" w:themeColor="background2"/>
              <w:left w:val="nil"/>
              <w:bottom w:val="single" w:sz="12" w:space="0" w:color="000000"/>
              <w:right w:val="nil"/>
            </w:tcBorders>
          </w:tcPr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OLE_LINK48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8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860 (</w:t>
            </w:r>
            <w:bookmarkStart w:id="9" w:name="OLE_LINK49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9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366-2.021)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OLE_LINK45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10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489 (</w:t>
            </w:r>
            <w:bookmarkStart w:id="11" w:name="OLE_LINK46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11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276-</w:t>
            </w:r>
            <w:bookmarkStart w:id="12" w:name="OLE_LINK47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12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868)</w:t>
            </w:r>
          </w:p>
          <w:p w:rsidR="0087257E" w:rsidRPr="0081175A" w:rsidRDefault="0087257E" w:rsidP="001D0F4A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OLE_LINK42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13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699 (</w:t>
            </w:r>
            <w:bookmarkStart w:id="14" w:name="OLE_LINK43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bookmarkEnd w:id="14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363-</w:t>
            </w:r>
            <w:bookmarkStart w:id="15" w:name="OLE_LINK44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bookmarkEnd w:id="15"/>
            <w:r w:rsidRPr="0081175A">
              <w:rPr>
                <w:rFonts w:ascii="Times New Roman" w:hAnsi="Times New Roman" w:cs="Times New Roman"/>
                <w:sz w:val="18"/>
                <w:szCs w:val="18"/>
              </w:rPr>
              <w:t>345)</w:t>
            </w:r>
          </w:p>
        </w:tc>
      </w:tr>
    </w:tbl>
    <w:p w:rsidR="0087257E" w:rsidRPr="007A4F8E" w:rsidRDefault="0087257E" w:rsidP="0087257E">
      <w:pPr>
        <w:rPr>
          <w:rFonts w:ascii="Times New Roman" w:hAnsi="Times New Roman" w:cs="Times New Roman"/>
        </w:rPr>
      </w:pPr>
      <w:r w:rsidRPr="0081175A">
        <w:rPr>
          <w:rFonts w:ascii="Times New Roman" w:hAnsi="Times New Roman" w:cs="Times New Roman"/>
        </w:rPr>
        <w:t>AOPC, average-onset pancreatic cancer; CI, confidence interval; EOPC, early-onset pancreatic cancer; HR, hazard ratio; IQR, interquartile range; NR, not reached</w:t>
      </w:r>
      <w:r>
        <w:rPr>
          <w:rFonts w:ascii="Times New Roman" w:hAnsi="Times New Roman" w:cs="Times New Roman"/>
        </w:rPr>
        <w:t xml:space="preserve">; </w:t>
      </w:r>
      <w:r w:rsidRPr="006B3FA7">
        <w:rPr>
          <w:rFonts w:ascii="Times New Roman" w:hAnsi="Times New Roman" w:cs="Times New Roman"/>
        </w:rPr>
        <w:t>TNM, tumor, lymph node, metastasis.</w:t>
      </w:r>
    </w:p>
    <w:p w:rsidR="009E292A" w:rsidRDefault="009E292A"/>
    <w:sectPr w:rsidR="009E292A" w:rsidSect="00CF3896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87257E"/>
    <w:rsid w:val="0087257E"/>
    <w:rsid w:val="009E292A"/>
    <w:rsid w:val="00A5781B"/>
    <w:rsid w:val="00C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7257E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2025-06-01T01:10:00Z</dcterms:created>
  <dcterms:modified xsi:type="dcterms:W3CDTF">2025-06-01T01:10:00Z</dcterms:modified>
</cp:coreProperties>
</file>