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5B" w:rsidRPr="00621F74" w:rsidRDefault="00B6525B" w:rsidP="00B6525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Supplementary</w:t>
      </w:r>
      <w:r w:rsidRPr="00621F74">
        <w:rPr>
          <w:rFonts w:ascii="Times New Roman" w:eastAsia="宋体" w:hAnsi="Times New Roman" w:cs="Times New Roman"/>
          <w:b/>
          <w:sz w:val="24"/>
          <w:szCs w:val="24"/>
        </w:rPr>
        <w:t xml:space="preserve"> Table 2. </w:t>
      </w:r>
      <w:r>
        <w:rPr>
          <w:rFonts w:ascii="Times New Roman" w:eastAsia="宋体" w:hAnsi="Times New Roman" w:cs="Times New Roman"/>
          <w:b/>
          <w:sz w:val="24"/>
          <w:szCs w:val="24"/>
        </w:rPr>
        <w:t>Real-time</w:t>
      </w:r>
      <w:r w:rsidRPr="00621F74">
        <w:rPr>
          <w:rFonts w:ascii="Times New Roman" w:eastAsia="宋体" w:hAnsi="Times New Roman" w:cs="Times New Roman"/>
          <w:b/>
          <w:sz w:val="24"/>
          <w:szCs w:val="24"/>
        </w:rPr>
        <w:t xml:space="preserve"> qPCR probes (TaqMan) and primers (SYBR)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</w:tblBorders>
        <w:tblLook w:val="04A0"/>
      </w:tblPr>
      <w:tblGrid>
        <w:gridCol w:w="1834"/>
        <w:gridCol w:w="2259"/>
        <w:gridCol w:w="4213"/>
      </w:tblGrid>
      <w:tr w:rsidR="00B6525B" w:rsidRPr="009D04FE" w:rsidTr="00DC6259">
        <w:trPr>
          <w:trHeight w:val="572"/>
        </w:trPr>
        <w:tc>
          <w:tcPr>
            <w:tcW w:w="183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Gene</w:t>
            </w:r>
          </w:p>
        </w:tc>
        <w:tc>
          <w:tcPr>
            <w:tcW w:w="225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Sequences (5’→3’)</w:t>
            </w:r>
          </w:p>
        </w:tc>
        <w:tc>
          <w:tcPr>
            <w:tcW w:w="421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Species/Source</w:t>
            </w:r>
          </w:p>
        </w:tc>
      </w:tr>
      <w:tr w:rsidR="00B6525B" w:rsidRPr="009D04FE" w:rsidTr="00DC6259">
        <w:trPr>
          <w:trHeight w:val="562"/>
        </w:trPr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</w:rPr>
              <w:t>GAPDH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bookmarkStart w:id="0" w:name="OLE_LINK19"/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Proprietary to ABI</w:t>
            </w:r>
            <w:bookmarkEnd w:id="0"/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Mouse/Mm99999915_g1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IL-6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Proprietary to ABI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Mouse/Mm00446190_m1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</w:rPr>
              <w:t>NF-</w:t>
            </w:r>
            <w:r w:rsidRPr="009D04FE">
              <w:rPr>
                <w:rStyle w:val="Emphasis"/>
                <w:rFonts w:ascii="Cambria" w:hAnsi="Cambria"/>
                <w:color w:val="212121"/>
                <w:shd w:val="clear" w:color="auto" w:fill="FFFCF0"/>
              </w:rPr>
              <w:t>α</w:t>
            </w: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Proprietary to ABI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Mouse/Mm00443258_m1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</w:rPr>
              <w:t>OATP</w:t>
            </w: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Proprietary to ABI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Mouse/Mm00451510_m1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</w:rPr>
              <w:t>T</w:t>
            </w: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NF</w:t>
            </w:r>
            <w:r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</w:rPr>
              <w:t>-</w:t>
            </w:r>
            <w:r w:rsidRPr="009D04FE">
              <w:rPr>
                <w:rStyle w:val="Emphasis"/>
                <w:rFonts w:ascii="Cambria" w:hAnsi="Cambria"/>
                <w:color w:val="212121"/>
                <w:shd w:val="clear" w:color="auto" w:fill="FFFCF0"/>
              </w:rPr>
              <w:t>α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Proprietary to ABI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Human/Hs01113624_g1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IL-6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Proprietary to ABI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Human/Hs00985639_m1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</w:rPr>
              <w:t>I</w:t>
            </w: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L-1</w:t>
            </w:r>
            <w:r w:rsidRPr="009D04FE">
              <w:rPr>
                <w:rFonts w:ascii="Times New Roman" w:eastAsia="宋体" w:hAnsi="Times New Roman" w:cs="Times New Roman"/>
                <w:i/>
                <w:iCs/>
                <w:sz w:val="24"/>
                <w:szCs w:val="20"/>
              </w:rPr>
              <w:t>β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Mouse/primers (SYBR)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Forward: 5′-GCAACTGTTCCTGAACTCAACT-3′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Reverse: 5′-ATCTTTTGGGGTCCGTCAACT-3′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8S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Human/primers (SYBR)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Forward: 5′-TAGAGGGACAAGTGGCGTTC-3′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Reverse: 5′-CGCTGAGCCAGTCAGTGT-3′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</w:rPr>
              <w:t>G</w:t>
            </w: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APDH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Human/primers (SYBR)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Forward: 5′-GGAGTCCACTGGCGTCTT-3′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Reverse: 5′-GAGTCCTTCCACGATACCAAA-3′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OATP1B1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Human/primers (SYBR)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Forward: 5′-CTCACATGTCATGCTGATTGTT-3′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Reverse: 5′-CTAGAATTCCTCCTAGTGCTCG-3′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IL-1β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Human/primers (SYBR)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Forward: 5′-GAGCTCGCCAGTGAAATGATG-3′</w:t>
            </w:r>
          </w:p>
        </w:tc>
      </w:tr>
      <w:tr w:rsidR="00B6525B" w:rsidRPr="009D04FE" w:rsidTr="00DC6259">
        <w:trPr>
          <w:trHeight w:val="572"/>
        </w:trPr>
        <w:tc>
          <w:tcPr>
            <w:tcW w:w="18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B6525B" w:rsidRPr="009D04FE" w:rsidRDefault="00B6525B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Reverse: 5′-CAGGTGCATCGTGCACATAAG-3′</w:t>
            </w:r>
          </w:p>
        </w:tc>
      </w:tr>
    </w:tbl>
    <w:p w:rsidR="00B6525B" w:rsidRDefault="00B6525B" w:rsidP="00B6525B">
      <w:pPr>
        <w:spacing w:line="480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B45357">
        <w:rPr>
          <w:rFonts w:ascii="Times New Roman" w:eastAsia="宋体" w:hAnsi="Times New Roman" w:cs="Times New Roman"/>
          <w:bCs/>
          <w:sz w:val="24"/>
          <w:szCs w:val="24"/>
        </w:rPr>
        <w:t>ABI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B45357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8E1D8D">
        <w:rPr>
          <w:rFonts w:ascii="Times New Roman" w:eastAsia="宋体" w:hAnsi="Times New Roman" w:cs="Times New Roman"/>
          <w:bCs/>
          <w:sz w:val="24"/>
          <w:szCs w:val="24"/>
        </w:rPr>
        <w:t>applied biosystems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.</w:t>
      </w:r>
    </w:p>
    <w:p w:rsidR="006B235C" w:rsidRDefault="006B235C"/>
    <w:sectPr w:rsidR="006B23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B6525B"/>
    <w:rsid w:val="006B235C"/>
    <w:rsid w:val="00B6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52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2024-07-05T09:49:00Z</dcterms:created>
  <dcterms:modified xsi:type="dcterms:W3CDTF">2024-07-05T09:49:00Z</dcterms:modified>
</cp:coreProperties>
</file>