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B4" w:rsidRPr="00C67707" w:rsidRDefault="00D97DB4" w:rsidP="00D97DB4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D97DB4" w:rsidRPr="00C67707" w:rsidRDefault="00D97DB4" w:rsidP="00D97DB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67707">
        <w:rPr>
          <w:rFonts w:ascii="Times New Roman" w:hAnsi="Times New Roman" w:cs="Times New Roman"/>
          <w:b/>
          <w:bCs/>
        </w:rPr>
        <w:t xml:space="preserve">Supplementary Table </w:t>
      </w:r>
      <w:r>
        <w:rPr>
          <w:rFonts w:ascii="Times New Roman" w:hAnsi="Times New Roman" w:cs="Times New Roman" w:hint="eastAsia"/>
          <w:b/>
          <w:bCs/>
        </w:rPr>
        <w:t>9</w:t>
      </w:r>
      <w:r w:rsidRPr="00C67707">
        <w:rPr>
          <w:rFonts w:ascii="Times New Roman" w:hAnsi="Times New Roman" w:cs="Times New Roman"/>
          <w:b/>
          <w:bCs/>
        </w:rPr>
        <w:t>. Comparison of the practice of empirical antibiotic treatment among China, America, Asia (excluding China), and Europe</w:t>
      </w:r>
    </w:p>
    <w:tbl>
      <w:tblPr>
        <w:tblStyle w:val="sanxianbiao"/>
        <w:tblW w:w="10773" w:type="dxa"/>
        <w:jc w:val="center"/>
        <w:tblLook w:val="04A0"/>
      </w:tblPr>
      <w:tblGrid>
        <w:gridCol w:w="1843"/>
        <w:gridCol w:w="1985"/>
        <w:gridCol w:w="2126"/>
        <w:gridCol w:w="1701"/>
        <w:gridCol w:w="2126"/>
        <w:gridCol w:w="992"/>
      </w:tblGrid>
      <w:tr w:rsidR="00D97DB4" w:rsidRPr="00C67707" w:rsidTr="000A4217">
        <w:trPr>
          <w:cnfStyle w:val="100000000000"/>
          <w:trHeight w:val="375"/>
          <w:jc w:val="center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Characteristics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China</w:t>
            </w:r>
            <w:r w:rsidRPr="00C6770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b/>
                <w:sz w:val="22"/>
                <w:szCs w:val="22"/>
              </w:rPr>
              <w:t>(n</w:t>
            </w: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b/>
                <w:sz w:val="22"/>
                <w:szCs w:val="22"/>
              </w:rPr>
              <w:t>=</w:t>
            </w: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 xml:space="preserve"> 1438</w:t>
            </w:r>
            <w:r w:rsidRPr="00C67707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America (n = 321)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Asia (n = 416)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>Europe (n = 565)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Pr="00C67707">
              <w:rPr>
                <w:rFonts w:eastAsiaTheme="minorEastAsia" w:cs="Times New Roman"/>
                <w:b/>
                <w:bCs/>
                <w:sz w:val="22"/>
                <w:szCs w:val="22"/>
              </w:rPr>
              <w:t xml:space="preserve"> value</w:t>
            </w:r>
          </w:p>
        </w:tc>
      </w:tr>
      <w:tr w:rsidR="00D97DB4" w:rsidRPr="00C67707" w:rsidTr="000A4217">
        <w:trPr>
          <w:trHeight w:val="384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Adherence to the EASL empirical antibiotic treatment recommendations, n (%)</w:t>
            </w:r>
          </w:p>
        </w:tc>
      </w:tr>
      <w:tr w:rsidR="00D97DB4" w:rsidRPr="00C67707" w:rsidTr="000A4217">
        <w:trPr>
          <w:trHeight w:val="384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Adherence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267 (21.5)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208 (65.0)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227 (54.6)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361 (64.0)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D97DB4" w:rsidRPr="00C67707" w:rsidTr="000A4217">
        <w:trPr>
          <w:trHeight w:val="38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Non-adherence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976 (78.5)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112 (35.0)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189 (45.4)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203 (36.0)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D97DB4" w:rsidRPr="00C67707" w:rsidTr="000A4217">
        <w:trPr>
          <w:trHeight w:val="384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Weaker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243 (24.9)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71 (63.4)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123 (65.1)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131 (64.5)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  <w:tr w:rsidR="00D97DB4" w:rsidRPr="00C67707" w:rsidTr="000A4217">
        <w:trPr>
          <w:trHeight w:val="38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Broader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733 (75.1)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41 (36.6)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66 (34.9)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97DB4" w:rsidRPr="00C67707" w:rsidRDefault="00D97DB4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72 (35.5)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DB4" w:rsidRPr="00C67707" w:rsidRDefault="00D97DB4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&lt;0.001</w:t>
            </w:r>
          </w:p>
        </w:tc>
      </w:tr>
    </w:tbl>
    <w:p w:rsidR="00D97DB4" w:rsidRPr="00C67707" w:rsidRDefault="00D97DB4" w:rsidP="00D97DB4">
      <w:pPr>
        <w:spacing w:line="480" w:lineRule="auto"/>
        <w:rPr>
          <w:rFonts w:ascii="Times New Roman" w:hAnsi="Times New Roman" w:cs="Times New Roman"/>
          <w:highlight w:val="yellow"/>
        </w:rPr>
      </w:pPr>
      <w:r w:rsidRPr="00C67707">
        <w:rPr>
          <w:rFonts w:ascii="Times New Roman" w:hAnsi="Times New Roman" w:cs="Times New Roman"/>
        </w:rPr>
        <w:t>Data were presented as number (percent). Statistical analysis was performed by Chi-Squared test or Fisher exact test.</w:t>
      </w:r>
    </w:p>
    <w:p w:rsidR="00D97DB4" w:rsidRPr="00C67707" w:rsidRDefault="00D97DB4" w:rsidP="00D97DB4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</w:rPr>
        <w:t>Abbreviations: EASL, European Association for the Study of the Liver.</w:t>
      </w:r>
    </w:p>
    <w:p w:rsidR="00D97DB4" w:rsidRPr="00C67707" w:rsidRDefault="00D97DB4" w:rsidP="00D97DB4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  <w:vertAlign w:val="superscript"/>
        </w:rPr>
        <w:t>†</w:t>
      </w:r>
      <w:r w:rsidRPr="00C67707">
        <w:rPr>
          <w:rFonts w:ascii="Times New Roman" w:hAnsi="Times New Roman" w:cs="Times New Roman"/>
        </w:rPr>
        <w:t xml:space="preserve"> Data were extracted from a global study [</w:t>
      </w:r>
      <w:r w:rsidRPr="006D78E3">
        <w:rPr>
          <w:rFonts w:ascii="Times New Roman" w:hAnsi="Times New Roman" w:cs="Times New Roman" w:hint="eastAsia"/>
        </w:rPr>
        <w:t>Piano S, Singh V, Caraceni P, Maiwall R, Alessandria C, Fernandez J, et al. Epidemiology and Effects of Bacterial Infections in Patients With Cirrhosis Worldwide. Gastroenterology 2019;156(5):1368-1380.e1310.</w:t>
      </w:r>
      <w:r w:rsidRPr="00C67707">
        <w:rPr>
          <w:rFonts w:ascii="Times New Roman" w:hAnsi="Times New Roman" w:cs="Times New Roman"/>
        </w:rPr>
        <w:t>].</w:t>
      </w:r>
    </w:p>
    <w:p w:rsidR="00D97DB4" w:rsidRPr="00C67707" w:rsidRDefault="00D97DB4" w:rsidP="00D97DB4">
      <w:pPr>
        <w:spacing w:line="480" w:lineRule="auto"/>
        <w:rPr>
          <w:rFonts w:ascii="Times New Roman" w:hAnsi="Times New Roman" w:cs="Times New Roman"/>
        </w:rPr>
      </w:pPr>
    </w:p>
    <w:p w:rsidR="00D97DB4" w:rsidRPr="00C67707" w:rsidRDefault="00D97DB4" w:rsidP="00D97DB4">
      <w:pPr>
        <w:spacing w:line="480" w:lineRule="auto"/>
        <w:rPr>
          <w:rFonts w:ascii="Times New Roman" w:hAnsi="Times New Roman" w:cs="Times New Roman"/>
        </w:rPr>
      </w:pPr>
    </w:p>
    <w:p w:rsidR="00D97DB4" w:rsidRPr="00C67707" w:rsidRDefault="00D97DB4" w:rsidP="00D97DB4">
      <w:pPr>
        <w:spacing w:line="480" w:lineRule="auto"/>
        <w:rPr>
          <w:rFonts w:ascii="Times New Roman" w:hAnsi="Times New Roman" w:cs="Times New Roman"/>
        </w:rPr>
      </w:pPr>
    </w:p>
    <w:p w:rsidR="00DA160C" w:rsidRDefault="00DA160C"/>
    <w:sectPr w:rsidR="00DA16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D97DB4"/>
    <w:rsid w:val="00D97DB4"/>
    <w:rsid w:val="00DA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xianbiao">
    <w:name w:val="sanxianbiao"/>
    <w:basedOn w:val="TableNormal"/>
    <w:uiPriority w:val="99"/>
    <w:rsid w:val="00D97DB4"/>
    <w:pPr>
      <w:spacing w:after="0" w:line="240" w:lineRule="auto"/>
    </w:pPr>
    <w:rPr>
      <w:rFonts w:ascii="Times New Roman" w:eastAsia="Times New Roman" w:hAnsi="Times New Roman"/>
      <w:kern w:val="2"/>
      <w:sz w:val="21"/>
      <w:szCs w:val="21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2025-06-28T07:26:00Z</dcterms:created>
  <dcterms:modified xsi:type="dcterms:W3CDTF">2025-06-28T07:26:00Z</dcterms:modified>
</cp:coreProperties>
</file>