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11" w:rsidRPr="00C67707" w:rsidRDefault="00826F11" w:rsidP="00826F1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78496455"/>
      <w:r w:rsidRPr="00C67707">
        <w:rPr>
          <w:rFonts w:ascii="Times New Roman" w:hAnsi="Times New Roman" w:cs="Times New Roman"/>
          <w:b/>
          <w:bCs/>
        </w:rPr>
        <w:t>Supplementary</w:t>
      </w:r>
      <w:bookmarkEnd w:id="0"/>
      <w:r w:rsidRPr="00C67707">
        <w:rPr>
          <w:rFonts w:ascii="Times New Roman" w:hAnsi="Times New Roman" w:cs="Times New Roman"/>
          <w:b/>
          <w:bCs/>
        </w:rPr>
        <w:t xml:space="preserve"> Table </w:t>
      </w:r>
      <w:r>
        <w:rPr>
          <w:rFonts w:ascii="Times New Roman" w:hAnsi="Times New Roman" w:cs="Times New Roman" w:hint="eastAsia"/>
          <w:b/>
          <w:bCs/>
        </w:rPr>
        <w:t>5</w:t>
      </w:r>
      <w:r w:rsidRPr="00C67707">
        <w:rPr>
          <w:rFonts w:ascii="Times New Roman" w:hAnsi="Times New Roman" w:cs="Times New Roman"/>
          <w:b/>
          <w:bCs/>
        </w:rPr>
        <w:t>. Characteristics of second infection</w:t>
      </w:r>
    </w:p>
    <w:tbl>
      <w:tblPr>
        <w:tblStyle w:val="sanxianbiao"/>
        <w:tblW w:w="10773" w:type="dxa"/>
        <w:jc w:val="center"/>
        <w:tblLook w:val="04A0"/>
      </w:tblPr>
      <w:tblGrid>
        <w:gridCol w:w="6237"/>
        <w:gridCol w:w="4536"/>
      </w:tblGrid>
      <w:tr w:rsidR="00826F11" w:rsidRPr="00C67707" w:rsidTr="000A4217">
        <w:trPr>
          <w:cnfStyle w:val="100000000000"/>
          <w:trHeight w:val="306"/>
          <w:jc w:val="center"/>
        </w:trPr>
        <w:tc>
          <w:tcPr>
            <w:tcW w:w="6237" w:type="dxa"/>
            <w:shd w:val="clear" w:color="auto" w:fill="BFBFBF" w:themeFill="background1" w:themeFillShade="BF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n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/>
                <w:sz w:val="22"/>
                <w:szCs w:val="22"/>
              </w:rPr>
              <w:t>=</w:t>
            </w: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 xml:space="preserve"> 99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Site of infection, n (%)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SBP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8 (7.0)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Pneumonia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25 (21.7)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UTI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22 (19.1)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bookmarkStart w:id="1" w:name="_Hlk178496481"/>
            <w:r w:rsidRPr="00C67707">
              <w:rPr>
                <w:rFonts w:cs="Times New Roman"/>
                <w:bCs/>
                <w:sz w:val="22"/>
                <w:szCs w:val="22"/>
              </w:rPr>
              <w:t>Spontaneous bacteremia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22 (19.1)</w:t>
            </w:r>
          </w:p>
        </w:tc>
      </w:tr>
      <w:bookmarkEnd w:id="1"/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Skin and soft tissue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7 (6.1)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Bacterial entero-colitis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10 (8.7)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Cholangitis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 (2.6)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Other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14 (12.2)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Unproved bacterial infection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 (3.5)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Patients with positive cultures, n (%)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69 (69.7)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Bacteria per patient, n (%)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52 (52.5)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&gt;</w:t>
            </w: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 xml:space="preserve"> </w:t>
            </w:r>
            <w:r w:rsidRPr="00C67707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17 (17.2)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Type of strain isolated, n (%)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Gram</w:t>
            </w: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-</w:t>
            </w:r>
            <w:r w:rsidRPr="00C67707">
              <w:rPr>
                <w:rFonts w:cs="Times New Roman"/>
                <w:bCs/>
                <w:sz w:val="22"/>
                <w:szCs w:val="22"/>
              </w:rPr>
              <w:t>negative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48 (49.5)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Gram</w:t>
            </w:r>
            <w:r w:rsidRPr="00C67707">
              <w:rPr>
                <w:rFonts w:eastAsiaTheme="minorEastAsia" w:cs="Times New Roman"/>
                <w:bCs/>
                <w:sz w:val="22"/>
                <w:szCs w:val="22"/>
              </w:rPr>
              <w:t>-</w:t>
            </w:r>
            <w:r w:rsidRPr="00C67707">
              <w:rPr>
                <w:rFonts w:cs="Times New Roman"/>
                <w:bCs/>
                <w:sz w:val="22"/>
                <w:szCs w:val="22"/>
              </w:rPr>
              <w:t>positive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31 (32.0)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bCs/>
                <w:sz w:val="22"/>
                <w:szCs w:val="22"/>
              </w:rPr>
              <w:t>Fungi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18 (18.6)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C67707">
              <w:rPr>
                <w:rFonts w:cs="Times New Roman"/>
                <w:b/>
                <w:bCs/>
                <w:sz w:val="22"/>
                <w:szCs w:val="22"/>
              </w:rPr>
              <w:t>Most frequently isolated bacteria, n (%)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bookmarkStart w:id="2" w:name="_Hlk178496794"/>
            <w:r w:rsidRPr="00C67707">
              <w:rPr>
                <w:rFonts w:cs="Times New Roman"/>
                <w:i/>
                <w:iCs/>
                <w:sz w:val="22"/>
                <w:szCs w:val="22"/>
              </w:rPr>
              <w:t>Klebsiella pneumoniae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15 (19.0)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bookmarkStart w:id="3" w:name="_Hlk178496831"/>
            <w:r w:rsidRPr="00C67707">
              <w:rPr>
                <w:rFonts w:cs="Times New Roman"/>
                <w:i/>
                <w:iCs/>
                <w:sz w:val="22"/>
                <w:szCs w:val="22"/>
              </w:rPr>
              <w:t>Enterococcus faecium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16 (20.1)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bookmarkStart w:id="4" w:name="_Hlk178496847"/>
            <w:r w:rsidRPr="00C67707">
              <w:rPr>
                <w:rFonts w:cs="Times New Roman"/>
                <w:i/>
                <w:iCs/>
                <w:sz w:val="22"/>
                <w:szCs w:val="22"/>
              </w:rPr>
              <w:t>Escherichia coli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9 (11.4)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t>Enterbacter spp.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 (5.1)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i/>
                <w:iCs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i/>
                <w:iCs/>
                <w:sz w:val="22"/>
                <w:szCs w:val="22"/>
              </w:rPr>
              <w:lastRenderedPageBreak/>
              <w:t>SMA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 (5.1)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Stenotrophomonas maltophilia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 (3.8)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Acinetobacter baumanii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 (3.8)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i/>
                <w:iCs/>
                <w:sz w:val="22"/>
                <w:szCs w:val="22"/>
              </w:rPr>
            </w:pPr>
            <w:r w:rsidRPr="00C67707">
              <w:rPr>
                <w:rFonts w:cs="Times New Roman"/>
                <w:i/>
                <w:iCs/>
                <w:sz w:val="22"/>
                <w:szCs w:val="22"/>
              </w:rPr>
              <w:t>Pseudomonas aeruginosa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3 (3.8)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MDR bacteria, n (%)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41 (51.9)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C67707">
              <w:rPr>
                <w:rFonts w:cs="Times New Roman"/>
                <w:b/>
                <w:sz w:val="22"/>
                <w:szCs w:val="22"/>
              </w:rPr>
              <w:t>XDR bacteria, n (%)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4 (5.1)</w:t>
            </w:r>
          </w:p>
        </w:tc>
      </w:tr>
      <w:tr w:rsidR="00826F11" w:rsidRPr="00C67707" w:rsidTr="000A4217">
        <w:trPr>
          <w:trHeight w:val="306"/>
          <w:jc w:val="center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b/>
                <w:sz w:val="22"/>
                <w:szCs w:val="22"/>
              </w:rPr>
              <w:t>P</w:t>
            </w:r>
            <w:r w:rsidRPr="00C67707">
              <w:rPr>
                <w:rFonts w:cs="Times New Roman"/>
                <w:b/>
                <w:sz w:val="22"/>
                <w:szCs w:val="22"/>
              </w:rPr>
              <w:t>DR bacteria, n (%)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26F11" w:rsidRPr="00C67707" w:rsidRDefault="00826F11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C67707">
              <w:rPr>
                <w:rFonts w:eastAsiaTheme="minorEastAsia" w:cs="Times New Roman"/>
                <w:sz w:val="22"/>
                <w:szCs w:val="22"/>
              </w:rPr>
              <w:t>1 (1.3)</w:t>
            </w:r>
          </w:p>
        </w:tc>
      </w:tr>
    </w:tbl>
    <w:p w:rsidR="00826F11" w:rsidRPr="00C67707" w:rsidRDefault="00826F11" w:rsidP="00826F11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>Data were presented as number (percent).</w:t>
      </w:r>
    </w:p>
    <w:p w:rsidR="00826F11" w:rsidRPr="00C67707" w:rsidRDefault="00826F11" w:rsidP="00826F11">
      <w:pPr>
        <w:spacing w:line="480" w:lineRule="auto"/>
        <w:rPr>
          <w:rFonts w:ascii="Times New Roman" w:hAnsi="Times New Roman" w:cs="Times New Roman"/>
        </w:rPr>
      </w:pPr>
      <w:r w:rsidRPr="00C67707">
        <w:rPr>
          <w:rFonts w:ascii="Times New Roman" w:hAnsi="Times New Roman" w:cs="Times New Roman"/>
        </w:rPr>
        <w:t>Abbreviations: SBP, spontaneous bacterial peritonitis; UTI, urinary tract infection; MDR, multidrug-resistant; XDR, extensively drug resistant; PDR, pandrug-resistant.</w:t>
      </w:r>
    </w:p>
    <w:p w:rsidR="00826F11" w:rsidRPr="00C67707" w:rsidRDefault="00826F11" w:rsidP="00826F11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E92EF1" w:rsidRDefault="00E92EF1"/>
    <w:sectPr w:rsidR="00E92E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826F11"/>
    <w:rsid w:val="00826F11"/>
    <w:rsid w:val="00E9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826F11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2025-06-28T07:26:00Z</dcterms:created>
  <dcterms:modified xsi:type="dcterms:W3CDTF">2025-06-28T07:26:00Z</dcterms:modified>
</cp:coreProperties>
</file>