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131" w:rsidRDefault="00B84131" w:rsidP="00B84131">
      <w:pPr>
        <w:spacing w:line="480" w:lineRule="auto"/>
        <w:rPr>
          <w:rFonts w:ascii="Times New Roman" w:hAnsi="Times New Roman" w:cs="Times New Roman"/>
        </w:rPr>
      </w:pPr>
    </w:p>
    <w:p w:rsidR="00B84131" w:rsidRDefault="00B84131" w:rsidP="00B84131">
      <w:pPr>
        <w:spacing w:line="480" w:lineRule="auto"/>
        <w:rPr>
          <w:rFonts w:ascii="Times New Roman" w:hAnsi="Times New Roman" w:cs="Times New Roman"/>
        </w:rPr>
      </w:pPr>
    </w:p>
    <w:p w:rsidR="00B84131" w:rsidRPr="00B1734F" w:rsidRDefault="00B84131" w:rsidP="00B84131">
      <w:pPr>
        <w:spacing w:line="480" w:lineRule="auto"/>
        <w:jc w:val="center"/>
        <w:rPr>
          <w:rFonts w:ascii="Times New Roman" w:hAnsi="Times New Roman" w:cs="Times New Roman"/>
          <w:b/>
          <w:bCs/>
        </w:rPr>
      </w:pPr>
      <w:r w:rsidRPr="00B1734F">
        <w:rPr>
          <w:rFonts w:ascii="Times New Roman" w:hAnsi="Times New Roman" w:cs="Times New Roman"/>
          <w:b/>
          <w:bCs/>
        </w:rPr>
        <w:t xml:space="preserve">Supplementary Table </w:t>
      </w:r>
      <w:r>
        <w:rPr>
          <w:rFonts w:ascii="Times New Roman" w:hAnsi="Times New Roman" w:cs="Times New Roman" w:hint="eastAsia"/>
          <w:b/>
          <w:bCs/>
        </w:rPr>
        <w:t>4.</w:t>
      </w:r>
      <w:r w:rsidRPr="00B1734F">
        <w:rPr>
          <w:rFonts w:ascii="Times New Roman" w:hAnsi="Times New Roman" w:cs="Times New Roman"/>
          <w:b/>
          <w:bCs/>
        </w:rPr>
        <w:t xml:space="preserve"> </w:t>
      </w:r>
      <w:r w:rsidRPr="00B1734F">
        <w:rPr>
          <w:rFonts w:ascii="Times New Roman" w:hAnsi="Times New Roman" w:cs="Times New Roman" w:hint="eastAsia"/>
          <w:b/>
          <w:bCs/>
        </w:rPr>
        <w:t>Comparison of the</w:t>
      </w:r>
      <w:r>
        <w:rPr>
          <w:rFonts w:ascii="Times New Roman" w:hAnsi="Times New Roman" w:cs="Times New Roman" w:hint="eastAsia"/>
          <w:b/>
          <w:bCs/>
        </w:rPr>
        <w:t xml:space="preserve"> first</w:t>
      </w:r>
      <w:r w:rsidRPr="00B1734F">
        <w:rPr>
          <w:rFonts w:ascii="Times New Roman" w:hAnsi="Times New Roman" w:cs="Times New Roman" w:hint="eastAsia"/>
          <w:b/>
          <w:bCs/>
        </w:rPr>
        <w:t xml:space="preserve"> infections in patients with cirrhosis among different levels of hospitals</w:t>
      </w:r>
      <w:r w:rsidRPr="00C451CA">
        <w:rPr>
          <w:rFonts w:ascii="Times New Roman" w:hAnsi="Times New Roman" w:cs="Times New Roman" w:hint="eastAsia"/>
          <w:b/>
          <w:bCs/>
          <w:vertAlign w:val="superscript"/>
        </w:rPr>
        <w:t>*</w:t>
      </w:r>
    </w:p>
    <w:tbl>
      <w:tblPr>
        <w:tblStyle w:val="sanxianbiao"/>
        <w:tblW w:w="10773" w:type="dxa"/>
        <w:jc w:val="center"/>
        <w:tblLook w:val="04A0"/>
      </w:tblPr>
      <w:tblGrid>
        <w:gridCol w:w="3562"/>
        <w:gridCol w:w="1928"/>
        <w:gridCol w:w="1928"/>
        <w:gridCol w:w="2375"/>
        <w:gridCol w:w="980"/>
      </w:tblGrid>
      <w:tr w:rsidR="00B84131" w:rsidRPr="00B1734F" w:rsidTr="000A4217">
        <w:trPr>
          <w:cnfStyle w:val="100000000000"/>
          <w:trHeight w:val="299"/>
          <w:jc w:val="center"/>
        </w:trPr>
        <w:tc>
          <w:tcPr>
            <w:tcW w:w="3562" w:type="dxa"/>
            <w:shd w:val="clear" w:color="auto" w:fill="BFBFBF" w:themeFill="background1" w:themeFillShade="BF"/>
            <w:vAlign w:val="center"/>
          </w:tcPr>
          <w:p w:rsidR="00B84131" w:rsidRPr="00B1734F" w:rsidRDefault="00B84131" w:rsidP="000A4217">
            <w:pPr>
              <w:spacing w:line="480" w:lineRule="auto"/>
              <w:jc w:val="center"/>
              <w:rPr>
                <w:rFonts w:eastAsiaTheme="minorEastAsia" w:cs="Times New Roman"/>
                <w:b/>
                <w:bCs/>
                <w:sz w:val="22"/>
                <w:szCs w:val="22"/>
              </w:rPr>
            </w:pPr>
            <w:r w:rsidRPr="00B1734F">
              <w:rPr>
                <w:rFonts w:eastAsiaTheme="minorEastAsia" w:cs="Times New Roman" w:hint="eastAsia"/>
                <w:b/>
                <w:bCs/>
                <w:sz w:val="22"/>
                <w:szCs w:val="22"/>
              </w:rPr>
              <w:t>Characteristics</w:t>
            </w:r>
          </w:p>
        </w:tc>
        <w:tc>
          <w:tcPr>
            <w:tcW w:w="1928" w:type="dxa"/>
            <w:shd w:val="clear" w:color="auto" w:fill="BFBFBF" w:themeFill="background1" w:themeFillShade="BF"/>
          </w:tcPr>
          <w:p w:rsidR="00B84131" w:rsidRDefault="00B84131" w:rsidP="000A4217">
            <w:pPr>
              <w:spacing w:line="480" w:lineRule="auto"/>
              <w:rPr>
                <w:rFonts w:eastAsiaTheme="minorEastAsia" w:cs="Times New Roman"/>
                <w:b/>
                <w:bCs/>
                <w:sz w:val="22"/>
                <w:szCs w:val="22"/>
              </w:rPr>
            </w:pPr>
            <w:r w:rsidRPr="00B1734F">
              <w:rPr>
                <w:rFonts w:cs="Times New Roman"/>
                <w:b/>
                <w:bCs/>
                <w:sz w:val="22"/>
                <w:szCs w:val="22"/>
              </w:rPr>
              <w:t>Central hospitals</w:t>
            </w:r>
          </w:p>
          <w:p w:rsidR="00B84131" w:rsidRPr="007C705A" w:rsidRDefault="00B84131" w:rsidP="000A4217">
            <w:pPr>
              <w:spacing w:line="480" w:lineRule="auto"/>
              <w:rPr>
                <w:rFonts w:eastAsiaTheme="minorEastAsia" w:cs="Times New Roman"/>
                <w:b/>
                <w:bCs/>
                <w:sz w:val="22"/>
                <w:szCs w:val="22"/>
              </w:rPr>
            </w:pPr>
            <w:r>
              <w:rPr>
                <w:rFonts w:eastAsiaTheme="minorEastAsia" w:cs="Times New Roman" w:hint="eastAsia"/>
                <w:b/>
                <w:bCs/>
                <w:sz w:val="22"/>
                <w:szCs w:val="22"/>
              </w:rPr>
              <w:t>(n=637)</w:t>
            </w:r>
          </w:p>
        </w:tc>
        <w:tc>
          <w:tcPr>
            <w:tcW w:w="1928" w:type="dxa"/>
            <w:shd w:val="clear" w:color="auto" w:fill="BFBFBF" w:themeFill="background1" w:themeFillShade="BF"/>
          </w:tcPr>
          <w:p w:rsidR="00B84131" w:rsidRDefault="00B84131" w:rsidP="000A4217">
            <w:pPr>
              <w:spacing w:line="480" w:lineRule="auto"/>
              <w:rPr>
                <w:rFonts w:eastAsiaTheme="minorEastAsia" w:cs="Times New Roman"/>
                <w:b/>
                <w:bCs/>
                <w:sz w:val="22"/>
                <w:szCs w:val="22"/>
              </w:rPr>
            </w:pPr>
            <w:r w:rsidRPr="00B1734F">
              <w:rPr>
                <w:rFonts w:eastAsiaTheme="minorEastAsia" w:cs="Times New Roman"/>
                <w:b/>
                <w:bCs/>
                <w:sz w:val="22"/>
                <w:szCs w:val="22"/>
              </w:rPr>
              <w:t>Regional hospitals</w:t>
            </w:r>
          </w:p>
          <w:p w:rsidR="00B84131" w:rsidRPr="00B1734F" w:rsidRDefault="00B84131" w:rsidP="000A4217">
            <w:pPr>
              <w:spacing w:line="480" w:lineRule="auto"/>
              <w:rPr>
                <w:rFonts w:eastAsiaTheme="minorEastAsia" w:cs="Times New Roman"/>
                <w:b/>
                <w:bCs/>
                <w:sz w:val="22"/>
                <w:szCs w:val="22"/>
              </w:rPr>
            </w:pPr>
            <w:r>
              <w:rPr>
                <w:rFonts w:eastAsiaTheme="minorEastAsia" w:cs="Times New Roman" w:hint="eastAsia"/>
                <w:b/>
                <w:bCs/>
                <w:sz w:val="22"/>
                <w:szCs w:val="22"/>
              </w:rPr>
              <w:t>(n=622)</w:t>
            </w:r>
          </w:p>
        </w:tc>
        <w:tc>
          <w:tcPr>
            <w:tcW w:w="2375" w:type="dxa"/>
            <w:shd w:val="clear" w:color="auto" w:fill="BFBFBF" w:themeFill="background1" w:themeFillShade="BF"/>
          </w:tcPr>
          <w:p w:rsidR="00B84131" w:rsidRDefault="00B84131" w:rsidP="000A4217">
            <w:pPr>
              <w:spacing w:line="480" w:lineRule="auto"/>
              <w:rPr>
                <w:rFonts w:eastAsiaTheme="minorEastAsia" w:cs="Times New Roman"/>
                <w:b/>
                <w:bCs/>
                <w:sz w:val="22"/>
                <w:szCs w:val="22"/>
              </w:rPr>
            </w:pPr>
            <w:r w:rsidRPr="00B1734F">
              <w:rPr>
                <w:rFonts w:eastAsiaTheme="minorEastAsia" w:cs="Times New Roman"/>
                <w:b/>
                <w:bCs/>
                <w:sz w:val="22"/>
                <w:szCs w:val="22"/>
              </w:rPr>
              <w:t>County-level hospitals</w:t>
            </w:r>
          </w:p>
          <w:p w:rsidR="00B84131" w:rsidRPr="00B1734F" w:rsidRDefault="00B84131" w:rsidP="000A4217">
            <w:pPr>
              <w:spacing w:line="480" w:lineRule="auto"/>
              <w:rPr>
                <w:rFonts w:eastAsiaTheme="minorEastAsia" w:cs="Times New Roman"/>
                <w:b/>
                <w:bCs/>
                <w:sz w:val="22"/>
                <w:szCs w:val="22"/>
              </w:rPr>
            </w:pPr>
            <w:r>
              <w:rPr>
                <w:rFonts w:eastAsiaTheme="minorEastAsia" w:cs="Times New Roman" w:hint="eastAsia"/>
                <w:b/>
                <w:bCs/>
                <w:sz w:val="22"/>
                <w:szCs w:val="22"/>
              </w:rPr>
              <w:t>(n=179)</w:t>
            </w:r>
          </w:p>
        </w:tc>
        <w:tc>
          <w:tcPr>
            <w:tcW w:w="980" w:type="dxa"/>
            <w:shd w:val="clear" w:color="auto" w:fill="BFBFBF" w:themeFill="background1" w:themeFillShade="BF"/>
          </w:tcPr>
          <w:p w:rsidR="00B84131" w:rsidRPr="00B1734F" w:rsidRDefault="00B84131" w:rsidP="000A4217">
            <w:pPr>
              <w:spacing w:line="480" w:lineRule="auto"/>
              <w:rPr>
                <w:rFonts w:cs="Times New Roman"/>
                <w:b/>
                <w:bCs/>
                <w:sz w:val="22"/>
                <w:szCs w:val="22"/>
              </w:rPr>
            </w:pPr>
            <w:r w:rsidRPr="00B1734F">
              <w:rPr>
                <w:rFonts w:eastAsiaTheme="minorEastAsia" w:cs="Times New Roman" w:hint="eastAsia"/>
                <w:b/>
                <w:bCs/>
                <w:i/>
                <w:iCs/>
                <w:sz w:val="22"/>
                <w:szCs w:val="22"/>
              </w:rPr>
              <w:t>P</w:t>
            </w:r>
            <w:r w:rsidRPr="00B1734F">
              <w:rPr>
                <w:rFonts w:eastAsiaTheme="minorEastAsia" w:cs="Times New Roman" w:hint="eastAsia"/>
                <w:b/>
                <w:bCs/>
                <w:sz w:val="22"/>
                <w:szCs w:val="22"/>
              </w:rPr>
              <w:t xml:space="preserve"> value</w:t>
            </w:r>
          </w:p>
        </w:tc>
      </w:tr>
      <w:tr w:rsidR="00B84131" w:rsidRPr="00B1734F" w:rsidTr="000A4217">
        <w:trPr>
          <w:trHeight w:val="299"/>
          <w:jc w:val="center"/>
        </w:trPr>
        <w:tc>
          <w:tcPr>
            <w:tcW w:w="3562" w:type="dxa"/>
            <w:vAlign w:val="center"/>
          </w:tcPr>
          <w:p w:rsidR="00B84131" w:rsidRPr="00552468" w:rsidRDefault="00B84131" w:rsidP="000A4217">
            <w:pPr>
              <w:spacing w:line="480" w:lineRule="auto"/>
              <w:rPr>
                <w:rFonts w:cs="Times New Roman"/>
                <w:sz w:val="22"/>
                <w:szCs w:val="22"/>
              </w:rPr>
            </w:pPr>
            <w:r w:rsidRPr="00552468">
              <w:rPr>
                <w:rFonts w:eastAsiaTheme="minorEastAsia" w:cs="Times New Roman"/>
                <w:sz w:val="22"/>
                <w:szCs w:val="22"/>
              </w:rPr>
              <w:t>Patients with positive cultures, n (%)</w:t>
            </w:r>
          </w:p>
        </w:tc>
        <w:tc>
          <w:tcPr>
            <w:tcW w:w="1928" w:type="dxa"/>
          </w:tcPr>
          <w:p w:rsidR="00B84131" w:rsidRPr="00B1734F" w:rsidRDefault="00B84131" w:rsidP="000A4217">
            <w:pPr>
              <w:spacing w:line="480" w:lineRule="auto"/>
              <w:rPr>
                <w:rFonts w:eastAsiaTheme="minorEastAsia" w:cs="Times New Roman"/>
                <w:sz w:val="22"/>
                <w:szCs w:val="22"/>
              </w:rPr>
            </w:pPr>
            <w:r>
              <w:rPr>
                <w:rFonts w:eastAsiaTheme="minorEastAsia" w:cs="Times New Roman" w:hint="eastAsia"/>
                <w:sz w:val="22"/>
                <w:szCs w:val="22"/>
              </w:rPr>
              <w:t>304 (47.7)</w:t>
            </w:r>
          </w:p>
        </w:tc>
        <w:tc>
          <w:tcPr>
            <w:tcW w:w="1928" w:type="dxa"/>
          </w:tcPr>
          <w:p w:rsidR="00B84131" w:rsidRPr="00B1734F" w:rsidRDefault="00B84131" w:rsidP="000A4217">
            <w:pPr>
              <w:spacing w:line="480" w:lineRule="auto"/>
              <w:rPr>
                <w:rFonts w:eastAsiaTheme="minorEastAsia" w:cs="Times New Roman"/>
                <w:sz w:val="22"/>
                <w:szCs w:val="22"/>
              </w:rPr>
            </w:pPr>
            <w:r>
              <w:rPr>
                <w:rFonts w:eastAsiaTheme="minorEastAsia" w:cs="Times New Roman" w:hint="eastAsia"/>
                <w:sz w:val="22"/>
                <w:szCs w:val="22"/>
              </w:rPr>
              <w:t>249 (40.0)</w:t>
            </w:r>
          </w:p>
        </w:tc>
        <w:tc>
          <w:tcPr>
            <w:tcW w:w="2375" w:type="dxa"/>
            <w:shd w:val="clear" w:color="auto" w:fill="auto"/>
          </w:tcPr>
          <w:p w:rsidR="00B84131" w:rsidRPr="008E570E" w:rsidRDefault="00B84131" w:rsidP="000A4217">
            <w:pPr>
              <w:spacing w:line="480" w:lineRule="auto"/>
              <w:rPr>
                <w:rFonts w:eastAsiaTheme="minorEastAsia" w:cs="Times New Roman"/>
                <w:sz w:val="22"/>
                <w:szCs w:val="22"/>
              </w:rPr>
            </w:pPr>
            <w:r w:rsidRPr="008E570E">
              <w:rPr>
                <w:rFonts w:eastAsiaTheme="minorEastAsia" w:cs="Times New Roman" w:hint="eastAsia"/>
                <w:sz w:val="22"/>
                <w:szCs w:val="22"/>
              </w:rPr>
              <w:t>67 (37.4)</w:t>
            </w:r>
          </w:p>
        </w:tc>
        <w:tc>
          <w:tcPr>
            <w:tcW w:w="980" w:type="dxa"/>
          </w:tcPr>
          <w:p w:rsidR="00B84131" w:rsidRPr="008E570E" w:rsidRDefault="00B84131" w:rsidP="000A4217">
            <w:pPr>
              <w:spacing w:line="480" w:lineRule="auto"/>
              <w:rPr>
                <w:rFonts w:eastAsiaTheme="minorEastAsia" w:cs="Times New Roman"/>
                <w:sz w:val="22"/>
                <w:szCs w:val="22"/>
              </w:rPr>
            </w:pPr>
            <w:r w:rsidRPr="008E570E">
              <w:rPr>
                <w:rFonts w:eastAsiaTheme="minorEastAsia" w:cs="Times New Roman" w:hint="eastAsia"/>
                <w:sz w:val="22"/>
                <w:szCs w:val="22"/>
              </w:rPr>
              <w:t>&lt; 0.001</w:t>
            </w:r>
          </w:p>
        </w:tc>
      </w:tr>
      <w:tr w:rsidR="00B84131" w:rsidRPr="00B1734F" w:rsidTr="000A4217">
        <w:trPr>
          <w:trHeight w:val="305"/>
          <w:jc w:val="center"/>
        </w:trPr>
        <w:tc>
          <w:tcPr>
            <w:tcW w:w="3562" w:type="dxa"/>
            <w:shd w:val="clear" w:color="auto" w:fill="D9D9D9" w:themeFill="background1" w:themeFillShade="D9"/>
          </w:tcPr>
          <w:p w:rsidR="00B84131" w:rsidRPr="00552468" w:rsidRDefault="00B84131" w:rsidP="000A4217">
            <w:pPr>
              <w:spacing w:line="480" w:lineRule="auto"/>
              <w:rPr>
                <w:rFonts w:cs="Times New Roman"/>
                <w:sz w:val="22"/>
                <w:szCs w:val="22"/>
              </w:rPr>
            </w:pPr>
            <w:r w:rsidRPr="00552468">
              <w:rPr>
                <w:rFonts w:eastAsiaTheme="minorEastAsia" w:cs="Times New Roman"/>
                <w:sz w:val="22"/>
                <w:szCs w:val="22"/>
              </w:rPr>
              <w:t>MDR bacteria, n (%)</w:t>
            </w:r>
          </w:p>
        </w:tc>
        <w:tc>
          <w:tcPr>
            <w:tcW w:w="1928" w:type="dxa"/>
            <w:shd w:val="clear" w:color="auto" w:fill="D9D9D9" w:themeFill="background1" w:themeFillShade="D9"/>
          </w:tcPr>
          <w:p w:rsidR="00B84131" w:rsidRPr="00B1734F" w:rsidRDefault="00B84131" w:rsidP="000A4217">
            <w:pPr>
              <w:spacing w:line="480" w:lineRule="auto"/>
              <w:rPr>
                <w:rFonts w:eastAsiaTheme="minorEastAsia" w:cs="Times New Roman"/>
                <w:sz w:val="22"/>
                <w:szCs w:val="22"/>
              </w:rPr>
            </w:pPr>
            <w:r>
              <w:rPr>
                <w:rFonts w:eastAsiaTheme="minorEastAsia" w:cs="Times New Roman" w:hint="eastAsia"/>
                <w:sz w:val="22"/>
                <w:szCs w:val="22"/>
              </w:rPr>
              <w:t>141 (34.7)</w:t>
            </w:r>
          </w:p>
        </w:tc>
        <w:tc>
          <w:tcPr>
            <w:tcW w:w="1928" w:type="dxa"/>
            <w:shd w:val="clear" w:color="auto" w:fill="D9D9D9" w:themeFill="background1" w:themeFillShade="D9"/>
          </w:tcPr>
          <w:p w:rsidR="00B84131" w:rsidRPr="00B1734F" w:rsidRDefault="00B84131" w:rsidP="000A4217">
            <w:pPr>
              <w:spacing w:line="480" w:lineRule="auto"/>
              <w:rPr>
                <w:rFonts w:eastAsiaTheme="minorEastAsia" w:cs="Times New Roman"/>
                <w:sz w:val="22"/>
                <w:szCs w:val="22"/>
              </w:rPr>
            </w:pPr>
            <w:r>
              <w:rPr>
                <w:rFonts w:eastAsiaTheme="minorEastAsia" w:cs="Times New Roman" w:hint="eastAsia"/>
                <w:sz w:val="22"/>
                <w:szCs w:val="22"/>
              </w:rPr>
              <w:t>86 (31.2)</w:t>
            </w:r>
          </w:p>
        </w:tc>
        <w:tc>
          <w:tcPr>
            <w:tcW w:w="2375" w:type="dxa"/>
            <w:shd w:val="clear" w:color="auto" w:fill="D9D9D9" w:themeFill="background1" w:themeFillShade="D9"/>
          </w:tcPr>
          <w:p w:rsidR="00B84131" w:rsidRPr="002F6DB3" w:rsidRDefault="00B84131" w:rsidP="000A4217">
            <w:pPr>
              <w:spacing w:line="480" w:lineRule="auto"/>
              <w:rPr>
                <w:rFonts w:eastAsiaTheme="minorEastAsia" w:cs="Times New Roman"/>
                <w:sz w:val="22"/>
                <w:szCs w:val="22"/>
              </w:rPr>
            </w:pPr>
            <w:r>
              <w:rPr>
                <w:rFonts w:eastAsiaTheme="minorEastAsia" w:cs="Times New Roman" w:hint="eastAsia"/>
                <w:sz w:val="22"/>
                <w:szCs w:val="22"/>
              </w:rPr>
              <w:t>25 (34.7)</w:t>
            </w:r>
          </w:p>
        </w:tc>
        <w:tc>
          <w:tcPr>
            <w:tcW w:w="980" w:type="dxa"/>
            <w:shd w:val="clear" w:color="auto" w:fill="D9D9D9" w:themeFill="background1" w:themeFillShade="D9"/>
          </w:tcPr>
          <w:p w:rsidR="00B84131" w:rsidRPr="002F6DB3" w:rsidRDefault="00B84131" w:rsidP="000A4217">
            <w:pPr>
              <w:spacing w:line="480" w:lineRule="auto"/>
              <w:rPr>
                <w:rFonts w:eastAsiaTheme="minorEastAsia" w:cs="Times New Roman"/>
                <w:sz w:val="22"/>
                <w:szCs w:val="22"/>
              </w:rPr>
            </w:pPr>
            <w:r>
              <w:rPr>
                <w:rFonts w:eastAsiaTheme="minorEastAsia" w:cs="Times New Roman" w:hint="eastAsia"/>
                <w:sz w:val="22"/>
                <w:szCs w:val="22"/>
              </w:rPr>
              <w:t>&gt; 0.05</w:t>
            </w:r>
          </w:p>
        </w:tc>
      </w:tr>
      <w:tr w:rsidR="00B84131" w:rsidRPr="00B1734F" w:rsidTr="000A4217">
        <w:trPr>
          <w:trHeight w:val="305"/>
          <w:jc w:val="center"/>
        </w:trPr>
        <w:tc>
          <w:tcPr>
            <w:tcW w:w="3562" w:type="dxa"/>
          </w:tcPr>
          <w:p w:rsidR="00B84131" w:rsidRPr="00552468" w:rsidRDefault="00B84131" w:rsidP="000A4217">
            <w:pPr>
              <w:spacing w:line="480" w:lineRule="auto"/>
              <w:rPr>
                <w:rFonts w:cs="Times New Roman"/>
                <w:sz w:val="22"/>
                <w:szCs w:val="22"/>
              </w:rPr>
            </w:pPr>
            <w:r w:rsidRPr="00552468">
              <w:rPr>
                <w:rFonts w:eastAsiaTheme="minorEastAsia" w:cs="Times New Roman"/>
                <w:sz w:val="22"/>
                <w:szCs w:val="22"/>
              </w:rPr>
              <w:t>XDR</w:t>
            </w:r>
            <w:r w:rsidRPr="00552468">
              <w:rPr>
                <w:rFonts w:eastAsiaTheme="minorEastAsia" w:cs="Times New Roman"/>
                <w:i/>
                <w:iCs/>
                <w:sz w:val="22"/>
                <w:szCs w:val="22"/>
              </w:rPr>
              <w:t xml:space="preserve"> </w:t>
            </w:r>
            <w:r w:rsidRPr="00552468">
              <w:rPr>
                <w:rFonts w:eastAsiaTheme="minorEastAsia" w:cs="Times New Roman"/>
                <w:sz w:val="22"/>
                <w:szCs w:val="22"/>
              </w:rPr>
              <w:t>bacteria, n (%)</w:t>
            </w:r>
          </w:p>
        </w:tc>
        <w:tc>
          <w:tcPr>
            <w:tcW w:w="1928" w:type="dxa"/>
          </w:tcPr>
          <w:p w:rsidR="00B84131" w:rsidRPr="00B1734F" w:rsidRDefault="00B84131" w:rsidP="000A4217">
            <w:pPr>
              <w:spacing w:line="480" w:lineRule="auto"/>
              <w:rPr>
                <w:rFonts w:eastAsiaTheme="minorEastAsia" w:cs="Times New Roman"/>
                <w:sz w:val="22"/>
                <w:szCs w:val="22"/>
              </w:rPr>
            </w:pPr>
            <w:r>
              <w:rPr>
                <w:rFonts w:eastAsiaTheme="minorEastAsia" w:cs="Times New Roman" w:hint="eastAsia"/>
                <w:sz w:val="22"/>
                <w:szCs w:val="22"/>
              </w:rPr>
              <w:t>12 (3.0)</w:t>
            </w:r>
          </w:p>
        </w:tc>
        <w:tc>
          <w:tcPr>
            <w:tcW w:w="1928" w:type="dxa"/>
          </w:tcPr>
          <w:p w:rsidR="00B84131" w:rsidRPr="00B1734F" w:rsidRDefault="00B84131" w:rsidP="000A4217">
            <w:pPr>
              <w:spacing w:line="480" w:lineRule="auto"/>
              <w:rPr>
                <w:rFonts w:eastAsiaTheme="minorEastAsia" w:cs="Times New Roman"/>
                <w:sz w:val="22"/>
                <w:szCs w:val="22"/>
              </w:rPr>
            </w:pPr>
            <w:r>
              <w:rPr>
                <w:rFonts w:eastAsiaTheme="minorEastAsia" w:cs="Times New Roman" w:hint="eastAsia"/>
                <w:sz w:val="22"/>
                <w:szCs w:val="22"/>
              </w:rPr>
              <w:t>4 (1.4)</w:t>
            </w:r>
          </w:p>
        </w:tc>
        <w:tc>
          <w:tcPr>
            <w:tcW w:w="2375" w:type="dxa"/>
          </w:tcPr>
          <w:p w:rsidR="00B84131" w:rsidRPr="00B1734F" w:rsidRDefault="00B84131" w:rsidP="000A4217">
            <w:pPr>
              <w:spacing w:line="480" w:lineRule="auto"/>
              <w:rPr>
                <w:rFonts w:eastAsiaTheme="minorEastAsia" w:cs="Times New Roman"/>
                <w:sz w:val="22"/>
                <w:szCs w:val="22"/>
              </w:rPr>
            </w:pPr>
            <w:r>
              <w:rPr>
                <w:rFonts w:eastAsiaTheme="minorEastAsia" w:cs="Times New Roman" w:hint="eastAsia"/>
                <w:sz w:val="22"/>
                <w:szCs w:val="22"/>
              </w:rPr>
              <w:t>0 (0.0)</w:t>
            </w:r>
          </w:p>
        </w:tc>
        <w:tc>
          <w:tcPr>
            <w:tcW w:w="980" w:type="dxa"/>
          </w:tcPr>
          <w:p w:rsidR="00B84131" w:rsidRPr="00B1734F" w:rsidRDefault="00B84131" w:rsidP="000A4217">
            <w:pPr>
              <w:spacing w:line="480" w:lineRule="auto"/>
              <w:rPr>
                <w:rFonts w:cs="Times New Roman"/>
                <w:sz w:val="22"/>
                <w:szCs w:val="22"/>
              </w:rPr>
            </w:pPr>
            <w:r>
              <w:rPr>
                <w:rFonts w:eastAsiaTheme="minorEastAsia" w:cs="Times New Roman" w:hint="eastAsia"/>
                <w:sz w:val="22"/>
                <w:szCs w:val="22"/>
              </w:rPr>
              <w:t>&gt; 0.05</w:t>
            </w:r>
          </w:p>
        </w:tc>
      </w:tr>
    </w:tbl>
    <w:p w:rsidR="00B84131" w:rsidRPr="002D6C30" w:rsidRDefault="00B84131" w:rsidP="00B84131">
      <w:pPr>
        <w:spacing w:line="480" w:lineRule="auto"/>
        <w:rPr>
          <w:rFonts w:ascii="Times New Roman" w:hAnsi="Times New Roman" w:cs="Times New Roman"/>
          <w:highlight w:val="yellow"/>
        </w:rPr>
      </w:pPr>
      <w:r w:rsidRPr="00C67707">
        <w:rPr>
          <w:rFonts w:ascii="Times New Roman" w:hAnsi="Times New Roman" w:cs="Times New Roman"/>
        </w:rPr>
        <w:t>Data were presented as number (percent). Statistical analysis was performed by Chi-Squared test or Fisher exact test.</w:t>
      </w:r>
    </w:p>
    <w:p w:rsidR="00B84131" w:rsidRDefault="00B84131" w:rsidP="00B84131">
      <w:pPr>
        <w:spacing w:line="480" w:lineRule="auto"/>
        <w:rPr>
          <w:rFonts w:ascii="Times New Roman" w:hAnsi="Times New Roman" w:cs="Times New Roman"/>
        </w:rPr>
      </w:pPr>
      <w:r w:rsidRPr="002D6C30">
        <w:rPr>
          <w:rFonts w:ascii="Times New Roman" w:hAnsi="Times New Roman" w:cs="Times New Roman"/>
          <w:vertAlign w:val="superscript"/>
        </w:rPr>
        <w:t>*</w:t>
      </w:r>
      <w:r>
        <w:rPr>
          <w:rFonts w:ascii="Times New Roman" w:hAnsi="Times New Roman" w:cs="Times New Roman" w:hint="eastAsia"/>
        </w:rPr>
        <w:t xml:space="preserve">Central hospitals: </w:t>
      </w:r>
      <w:r w:rsidRPr="00C67707">
        <w:rPr>
          <w:rFonts w:ascii="Times New Roman" w:hAnsi="Times New Roman" w:cs="Times New Roman"/>
        </w:rPr>
        <w:t>The First Affiliated Hospital of Medical School of Zhejiang University</w:t>
      </w:r>
      <w:r>
        <w:rPr>
          <w:rFonts w:ascii="Times New Roman" w:hAnsi="Times New Roman" w:cs="Times New Roman" w:hint="eastAsia"/>
        </w:rPr>
        <w:t xml:space="preserve">, </w:t>
      </w:r>
      <w:r w:rsidRPr="00C67707">
        <w:rPr>
          <w:rFonts w:ascii="Times New Roman" w:hAnsi="Times New Roman" w:cs="Times New Roman"/>
        </w:rPr>
        <w:t>Sir Run Run Shaw Hospital</w:t>
      </w:r>
      <w:r>
        <w:rPr>
          <w:rFonts w:ascii="Times New Roman" w:hAnsi="Times New Roman" w:cs="Times New Roman" w:hint="eastAsia"/>
        </w:rPr>
        <w:t>,</w:t>
      </w:r>
      <w:r w:rsidRPr="00C67707">
        <w:rPr>
          <w:rFonts w:ascii="Times New Roman" w:hAnsi="Times New Roman" w:cs="Times New Roman"/>
        </w:rPr>
        <w:t xml:space="preserve"> Mengchao Hepatobiliary Hospital of Fujian Medical University, The Second Affiliated Hospital of Nanchang University.</w:t>
      </w:r>
      <w:r>
        <w:rPr>
          <w:rFonts w:ascii="Times New Roman" w:hAnsi="Times New Roman" w:cs="Times New Roman" w:hint="eastAsia"/>
        </w:rPr>
        <w:t xml:space="preserve"> </w:t>
      </w:r>
      <w:r>
        <w:rPr>
          <w:rFonts w:ascii="Times New Roman" w:hAnsi="Times New Roman" w:cs="Times New Roman"/>
        </w:rPr>
        <w:t>R</w:t>
      </w:r>
      <w:r>
        <w:rPr>
          <w:rFonts w:ascii="Times New Roman" w:hAnsi="Times New Roman" w:cs="Times New Roman" w:hint="eastAsia"/>
        </w:rPr>
        <w:t>egional hospitals:</w:t>
      </w:r>
      <w:r w:rsidRPr="00C67707">
        <w:rPr>
          <w:rFonts w:ascii="Times New Roman" w:hAnsi="Times New Roman" w:cs="Times New Roman"/>
        </w:rPr>
        <w:t xml:space="preserve"> Ningbo No.2 Hospital, The First Affiliated Hospital of Ningbo University, The First Hospital of Jiaxing, The Fifth Affiliated Hospital of Wenzhou Medical University, Affiliated Hangzhou First People’s Hospital, Hangzhou Xixi Hospital, Huzhou Central Hospital, The People’s Hospital of Quzhou, Affiliated Hospital of Shaoxing University, Linyi People's Hospital, Weifang People's Hospital, Sir Run Run Shaw Alaer Hospital, Dongguan Ninth People's Hospital, First Hospital of Yangtze University, The Fifth People's Hospital of Huaian</w:t>
      </w:r>
      <w:r>
        <w:rPr>
          <w:rFonts w:ascii="Times New Roman" w:hAnsi="Times New Roman" w:cs="Times New Roman" w:hint="eastAsia"/>
        </w:rPr>
        <w:t xml:space="preserve">. County-level hospitals: </w:t>
      </w:r>
      <w:r w:rsidRPr="00C67707">
        <w:rPr>
          <w:rFonts w:ascii="Times New Roman" w:hAnsi="Times New Roman" w:cs="Times New Roman"/>
        </w:rPr>
        <w:t>Ningbo Beilun District People’s Hospital, Yiwu Central Hospital, The Third Affiliated Hospital of Wenzhou Medical University</w:t>
      </w:r>
      <w:r>
        <w:rPr>
          <w:rFonts w:ascii="Times New Roman" w:hAnsi="Times New Roman" w:cs="Times New Roman" w:hint="eastAsia"/>
        </w:rPr>
        <w:t>,</w:t>
      </w:r>
      <w:r w:rsidRPr="00C67707">
        <w:rPr>
          <w:rFonts w:ascii="Times New Roman" w:hAnsi="Times New Roman" w:cs="Times New Roman"/>
        </w:rPr>
        <w:t xml:space="preserve"> the First People’s Hospital of Wenling, The First People’s Hospital of Xiaoshan District</w:t>
      </w:r>
    </w:p>
    <w:p w:rsidR="00B84131" w:rsidRPr="00C67707" w:rsidRDefault="00B84131" w:rsidP="00B84131">
      <w:pPr>
        <w:spacing w:line="480" w:lineRule="auto"/>
        <w:rPr>
          <w:rFonts w:ascii="Times New Roman" w:hAnsi="Times New Roman" w:cs="Times New Roman"/>
        </w:rPr>
      </w:pPr>
    </w:p>
    <w:p w:rsidR="007B1BF9" w:rsidRDefault="007B1BF9"/>
    <w:sectPr w:rsidR="007B1BF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20"/>
  <w:characterSpacingControl w:val="doNotCompress"/>
  <w:compat>
    <w:useFELayout/>
  </w:compat>
  <w:rsids>
    <w:rsidRoot w:val="00B84131"/>
    <w:rsid w:val="007B1BF9"/>
    <w:rsid w:val="00B841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xianbiao">
    <w:name w:val="sanxianbiao"/>
    <w:basedOn w:val="TableNormal"/>
    <w:uiPriority w:val="99"/>
    <w:rsid w:val="00B84131"/>
    <w:pPr>
      <w:spacing w:after="0" w:line="240" w:lineRule="auto"/>
    </w:pPr>
    <w:rPr>
      <w:rFonts w:ascii="Times New Roman" w:eastAsia="Times New Roman" w:hAnsi="Times New Roman"/>
      <w:kern w:val="2"/>
      <w:sz w:val="21"/>
      <w:szCs w:val="21"/>
      <w:lang w:eastAsia="zh-CN"/>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tblPr/>
      <w:tcPr>
        <w:tcBorders>
          <w:top w:val="single" w:sz="12" w:space="0" w:color="auto"/>
          <w:left w:val="nil"/>
          <w:bottom w:val="single" w:sz="6" w:space="0" w:color="auto"/>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Adminstrator</dc:creator>
  <cp:keywords/>
  <dc:description/>
  <cp:lastModifiedBy>Adminstrator</cp:lastModifiedBy>
  <cp:revision>2</cp:revision>
  <dcterms:created xsi:type="dcterms:W3CDTF">2025-06-28T07:25:00Z</dcterms:created>
  <dcterms:modified xsi:type="dcterms:W3CDTF">2025-06-28T07:25:00Z</dcterms:modified>
</cp:coreProperties>
</file>