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11" w:rsidRPr="008E039E" w:rsidRDefault="00296911" w:rsidP="00296911">
      <w:pPr>
        <w:snapToGrid w:val="0"/>
        <w:spacing w:line="480" w:lineRule="auto"/>
        <w:jc w:val="both"/>
        <w:rPr>
          <w:rFonts w:ascii="Times New Roman" w:eastAsia="PMingLiU" w:hAnsi="Times New Roman" w:cs="Times New Roman"/>
          <w:b/>
        </w:rPr>
      </w:pPr>
      <w:r w:rsidRPr="008E039E">
        <w:rPr>
          <w:rFonts w:ascii="Times New Roman" w:eastAsia="PMingLiU" w:hAnsi="Times New Roman" w:cs="Times New Roman"/>
          <w:b/>
        </w:rPr>
        <w:t>Supplementa</w:t>
      </w:r>
      <w:r>
        <w:rPr>
          <w:rFonts w:ascii="Times New Roman" w:eastAsia="PMingLiU" w:hAnsi="Times New Roman" w:cs="Times New Roman"/>
          <w:b/>
        </w:rPr>
        <w:t xml:space="preserve">ry </w:t>
      </w:r>
      <w:r w:rsidRPr="008E039E">
        <w:rPr>
          <w:rFonts w:ascii="Times New Roman" w:eastAsia="PMingLiU" w:hAnsi="Times New Roman" w:cs="Times New Roman"/>
          <w:b/>
        </w:rPr>
        <w:t>Table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8E039E">
        <w:rPr>
          <w:rFonts w:ascii="Times New Roman" w:eastAsia="PMingLiU" w:hAnsi="Times New Roman" w:cs="Times New Roman"/>
          <w:b/>
        </w:rPr>
        <w:t>2.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8E039E">
        <w:rPr>
          <w:rFonts w:ascii="Times New Roman" w:eastAsia="PMingLiU" w:hAnsi="Times New Roman" w:cs="Times New Roman"/>
          <w:b/>
        </w:rPr>
        <w:t>Multivariate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8E039E">
        <w:rPr>
          <w:rFonts w:ascii="Times New Roman" w:eastAsia="PMingLiU" w:hAnsi="Times New Roman" w:cs="Times New Roman"/>
          <w:b/>
        </w:rPr>
        <w:t>logistic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8E039E">
        <w:rPr>
          <w:rFonts w:ascii="Times New Roman" w:eastAsia="PMingLiU" w:hAnsi="Times New Roman" w:cs="Times New Roman"/>
          <w:b/>
        </w:rPr>
        <w:t>regression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8E039E">
        <w:rPr>
          <w:rFonts w:ascii="Times New Roman" w:eastAsia="PMingLiU" w:hAnsi="Times New Roman" w:cs="Times New Roman"/>
          <w:b/>
        </w:rPr>
        <w:t>analysis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8E039E">
        <w:rPr>
          <w:rFonts w:ascii="Times New Roman" w:eastAsia="PMingLiU" w:hAnsi="Times New Roman" w:cs="Times New Roman"/>
          <w:b/>
        </w:rPr>
        <w:t>of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8E039E">
        <w:rPr>
          <w:rFonts w:ascii="Times New Roman" w:eastAsia="PMingLiU" w:hAnsi="Times New Roman" w:cs="Times New Roman"/>
          <w:b/>
        </w:rPr>
        <w:t>risk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8E039E">
        <w:rPr>
          <w:rFonts w:ascii="Times New Roman" w:eastAsia="PMingLiU" w:hAnsi="Times New Roman" w:cs="Times New Roman"/>
          <w:b/>
        </w:rPr>
        <w:t>factors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8E039E">
        <w:rPr>
          <w:rFonts w:ascii="Times New Roman" w:eastAsia="PMingLiU" w:hAnsi="Times New Roman" w:cs="Times New Roman"/>
          <w:b/>
        </w:rPr>
        <w:t>predicting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8E039E">
        <w:rPr>
          <w:rFonts w:ascii="Times New Roman" w:eastAsia="PMingLiU" w:hAnsi="Times New Roman" w:cs="Times New Roman"/>
          <w:b/>
        </w:rPr>
        <w:t>advanced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8E039E">
        <w:rPr>
          <w:rFonts w:ascii="Times New Roman" w:eastAsia="PMingLiU" w:hAnsi="Times New Roman" w:cs="Times New Roman"/>
          <w:b/>
        </w:rPr>
        <w:t>fibrosis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8E039E">
        <w:rPr>
          <w:rFonts w:ascii="Times New Roman" w:eastAsia="PMingLiU" w:hAnsi="Times New Roman" w:cs="Times New Roman"/>
          <w:b/>
        </w:rPr>
        <w:t>in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8E039E">
        <w:rPr>
          <w:rFonts w:ascii="Times New Roman" w:eastAsia="PMingLiU" w:hAnsi="Times New Roman" w:cs="Times New Roman"/>
          <w:b/>
        </w:rPr>
        <w:t>MAFLD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8E039E">
        <w:rPr>
          <w:rFonts w:ascii="Times New Roman" w:eastAsia="PMingLiU" w:hAnsi="Times New Roman" w:cs="Times New Roman"/>
          <w:b/>
        </w:rPr>
        <w:t>patients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8E039E">
        <w:rPr>
          <w:rFonts w:ascii="Times New Roman" w:eastAsia="PMingLiU" w:hAnsi="Times New Roman" w:cs="Times New Roman"/>
          <w:b/>
        </w:rPr>
        <w:t>by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8E039E">
        <w:rPr>
          <w:rFonts w:ascii="Times New Roman" w:eastAsia="PMingLiU" w:hAnsi="Times New Roman" w:cs="Times New Roman"/>
          <w:b/>
        </w:rPr>
        <w:t>1:1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8E039E">
        <w:rPr>
          <w:rFonts w:ascii="Times New Roman" w:eastAsia="PMingLiU" w:hAnsi="Times New Roman" w:cs="Times New Roman"/>
          <w:b/>
        </w:rPr>
        <w:t>randomization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8E039E">
        <w:rPr>
          <w:rFonts w:ascii="Times New Roman" w:eastAsia="PMingLiU" w:hAnsi="Times New Roman" w:cs="Times New Roman"/>
          <w:b/>
        </w:rPr>
        <w:t>into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8E039E">
        <w:rPr>
          <w:rFonts w:ascii="Times New Roman" w:eastAsia="PMingLiU" w:hAnsi="Times New Roman" w:cs="Times New Roman"/>
          <w:b/>
        </w:rPr>
        <w:t>testing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8E039E">
        <w:rPr>
          <w:rFonts w:ascii="Times New Roman" w:eastAsia="PMingLiU" w:hAnsi="Times New Roman" w:cs="Times New Roman"/>
          <w:b/>
        </w:rPr>
        <w:t>and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8E039E">
        <w:rPr>
          <w:rFonts w:ascii="Times New Roman" w:eastAsia="PMingLiU" w:hAnsi="Times New Roman" w:cs="Times New Roman"/>
          <w:b/>
        </w:rPr>
        <w:t>validation</w:t>
      </w:r>
      <w:r>
        <w:rPr>
          <w:rFonts w:ascii="Times New Roman" w:eastAsia="PMingLiU" w:hAnsi="Times New Roman" w:cs="Times New Roman"/>
          <w:b/>
        </w:rPr>
        <w:t xml:space="preserve"> </w:t>
      </w:r>
      <w:r w:rsidRPr="008E039E">
        <w:rPr>
          <w:rFonts w:ascii="Times New Roman" w:eastAsia="PMingLiU" w:hAnsi="Times New Roman" w:cs="Times New Roman"/>
          <w:b/>
        </w:rPr>
        <w:t>groups</w:t>
      </w:r>
    </w:p>
    <w:p w:rsidR="00296911" w:rsidRPr="00BE2737" w:rsidRDefault="00296911" w:rsidP="00296911">
      <w:pPr>
        <w:snapToGrid w:val="0"/>
        <w:spacing w:line="48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6590" w:type="dxa"/>
        <w:tblInd w:w="-12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5"/>
        <w:gridCol w:w="1419"/>
        <w:gridCol w:w="851"/>
        <w:gridCol w:w="1418"/>
        <w:gridCol w:w="992"/>
        <w:gridCol w:w="1559"/>
        <w:gridCol w:w="993"/>
        <w:gridCol w:w="1702"/>
        <w:gridCol w:w="850"/>
        <w:gridCol w:w="1559"/>
        <w:gridCol w:w="993"/>
        <w:gridCol w:w="1559"/>
        <w:gridCol w:w="850"/>
      </w:tblGrid>
      <w:tr w:rsidR="00296911" w:rsidRPr="00BE2737" w:rsidTr="00C03BA2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Factors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Randomized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Randomized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Randomized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</w:tr>
      <w:tr w:rsidR="00296911" w:rsidRPr="00BE2737" w:rsidTr="00C03BA2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Testing,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n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E2737">
              <w:rPr>
                <w:rFonts w:ascii="Times New Roman" w:eastAsia="PMingLiU" w:hAnsi="Times New Roman" w:cs="Times New Roman"/>
                <w:b/>
                <w:bCs/>
                <w:color w:val="000000" w:themeColor="text1"/>
              </w:rPr>
              <w:t>=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974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Validation,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n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E2737">
              <w:rPr>
                <w:rFonts w:ascii="Times New Roman" w:eastAsia="PMingLiU" w:hAnsi="Times New Roman" w:cs="Times New Roman"/>
                <w:b/>
                <w:bCs/>
                <w:color w:val="000000" w:themeColor="text1"/>
              </w:rPr>
              <w:t>=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974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Testing,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n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E2737">
              <w:rPr>
                <w:rFonts w:ascii="Times New Roman" w:eastAsia="PMingLiU" w:hAnsi="Times New Roman" w:cs="Times New Roman"/>
                <w:b/>
                <w:bCs/>
                <w:color w:val="000000" w:themeColor="text1"/>
              </w:rPr>
              <w:t>=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974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Validation,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n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E2737">
              <w:rPr>
                <w:rFonts w:ascii="Times New Roman" w:eastAsia="PMingLiU" w:hAnsi="Times New Roman" w:cs="Times New Roman"/>
                <w:b/>
                <w:bCs/>
                <w:color w:val="000000" w:themeColor="text1"/>
              </w:rPr>
              <w:t>=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974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Testing,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n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E2737">
              <w:rPr>
                <w:rFonts w:ascii="Times New Roman" w:eastAsia="PMingLiU" w:hAnsi="Times New Roman" w:cs="Times New Roman"/>
                <w:b/>
                <w:bCs/>
                <w:color w:val="000000" w:themeColor="text1"/>
              </w:rPr>
              <w:t>=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974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Validation,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n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E2737">
              <w:rPr>
                <w:rFonts w:ascii="Times New Roman" w:eastAsia="PMingLiU" w:hAnsi="Times New Roman" w:cs="Times New Roman"/>
                <w:b/>
                <w:bCs/>
                <w:color w:val="000000" w:themeColor="text1"/>
              </w:rPr>
              <w:t>=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974</w:t>
            </w:r>
          </w:p>
        </w:tc>
      </w:tr>
      <w:tr w:rsidR="00296911" w:rsidRPr="00BE2737" w:rsidTr="00C03BA2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OR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(95%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CI)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p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-value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OR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(95%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p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OR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(95%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CI)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p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OR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(95%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CI)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p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OR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(95%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CI)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p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OR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(95%</w:t>
            </w:r>
            <w:r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CI)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p</w:t>
            </w:r>
            <w:r w:rsidRPr="008E039E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Cs w:val="24"/>
              </w:rPr>
              <w:t>-value</w:t>
            </w:r>
          </w:p>
        </w:tc>
      </w:tr>
      <w:tr w:rsidR="00296911" w:rsidRPr="00BE2737" w:rsidTr="00C03BA2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>Age</w:t>
            </w:r>
            <w:r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>(years)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1.06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(1.03–1.10)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0.001*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1.05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(1.02–1.08)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0.002*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1.07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(1.04–1.10)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0.001*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1.04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(1.01–1.08)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0.004*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1.07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(1.04–1.112)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0.001*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1.05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(1.02-1.08)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0.002*</w:t>
            </w:r>
          </w:p>
        </w:tc>
      </w:tr>
      <w:tr w:rsidR="00296911" w:rsidRPr="00BE2737" w:rsidTr="00C03BA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0.59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(0.29–1.21)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1.31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(0.66–2.63)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0.98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(0.49–1.98)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0.89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(0.45–1.76)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1.28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(0.62–3.63)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0.67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(0.34-1.31)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0.24</w:t>
            </w:r>
          </w:p>
        </w:tc>
      </w:tr>
      <w:tr w:rsidR="00296911" w:rsidRPr="00BE2737" w:rsidTr="00C03BA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>MAFLD</w:t>
            </w:r>
            <w:r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>phenotype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296911" w:rsidRPr="00BE2737" w:rsidTr="00C03BA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296911">
            <w:pPr>
              <w:snapToGrid w:val="0"/>
              <w:spacing w:line="480" w:lineRule="auto"/>
              <w:ind w:leftChars="75" w:left="165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lastRenderedPageBreak/>
              <w:t>BMI</w:t>
            </w:r>
            <w:r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 w:hint="eastAsia"/>
                <w:color w:val="000000" w:themeColor="text1"/>
                <w:szCs w:val="24"/>
              </w:rPr>
              <w:t>≤</w:t>
            </w:r>
            <w:r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>23</w:t>
            </w:r>
            <w:r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>kg/m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  <w:vertAlign w:val="superscript"/>
              </w:rPr>
              <w:t>2</w:t>
            </w:r>
            <w:r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>and</w:t>
            </w:r>
            <w:r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 w:hint="eastAsia"/>
                <w:color w:val="000000" w:themeColor="text1"/>
                <w:szCs w:val="24"/>
              </w:rPr>
              <w:t>≥</w:t>
            </w:r>
            <w:r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>metabolic</w:t>
            </w:r>
            <w:r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>items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6.37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(2.12–19.08)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0.001*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5.11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(1.20–21.73)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0.03*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5.57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(1.54–20.10)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0.01*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5.45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(1.69–17.59)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0.005*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5.37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(1.44–20.05)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0.01*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4.79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(1.50-15.34)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0.008*</w:t>
            </w:r>
          </w:p>
        </w:tc>
      </w:tr>
      <w:tr w:rsidR="00296911" w:rsidRPr="00BE2737" w:rsidTr="00C03BA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296911">
            <w:pPr>
              <w:snapToGrid w:val="0"/>
              <w:spacing w:line="480" w:lineRule="auto"/>
              <w:ind w:leftChars="75" w:left="165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 w:hint="eastAsia"/>
                <w:color w:val="000000" w:themeColor="text1"/>
                <w:szCs w:val="24"/>
              </w:rPr>
              <w:t>≤</w:t>
            </w:r>
            <w:r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>23</w:t>
            </w:r>
            <w:r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>kg/m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  <w:vertAlign w:val="superscript"/>
              </w:rPr>
              <w:t>2</w:t>
            </w:r>
            <w:r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>and</w:t>
            </w:r>
            <w:r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>&lt;</w:t>
            </w:r>
            <w:r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>metabolic</w:t>
            </w:r>
            <w:r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>items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1.67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(0.31–8.89)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1.13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(0.29–4.38)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1.07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(0.21–5.44)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1.39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(0.36–5.35)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1.39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(0.36–5.40)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0.94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(0.02-4.27)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0.94</w:t>
            </w:r>
          </w:p>
        </w:tc>
      </w:tr>
      <w:tr w:rsidR="00296911" w:rsidRPr="00BE2737" w:rsidTr="00C03BA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>T2DM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1.55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(0.71–3.38)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0.33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(0.11–0.97)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0.04*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0.82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(0.35–1.91)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0.81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(0.35–1.91)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1.10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(0.49–2.46)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0.57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(0.22-1.43)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0.23</w:t>
            </w:r>
          </w:p>
        </w:tc>
      </w:tr>
      <w:tr w:rsidR="00296911" w:rsidRPr="00BE2737" w:rsidTr="00C03BA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>HBsAg+/anti-HCV+</w:t>
            </w:r>
            <w:r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6.03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(0.62–58.23)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19.00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(4.09–88.33)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0.001*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9.06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(1.70–48.33)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0.001*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15.43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(2.76–86.45)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0.002*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10.75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(2.02–57.24)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0.005*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15.71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(2.65-92.94)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0.002*</w:t>
            </w:r>
          </w:p>
        </w:tc>
      </w:tr>
      <w:tr w:rsidR="00296911" w:rsidRPr="00BE2737" w:rsidTr="00C03BA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lastRenderedPageBreak/>
              <w:t>Anti-HCV+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7.83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(3.56–17.21)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0.001*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10.79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(4.87–23.93)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0.001*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8.86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(4.09–19.22)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0.001*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9.56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(4.29–21.29)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0.001*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10.27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(4.58–23.05)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0.001*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8.91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(4.11-19.30)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0.001*</w:t>
            </w:r>
          </w:p>
        </w:tc>
      </w:tr>
      <w:tr w:rsidR="00296911" w:rsidRPr="00BE2737" w:rsidTr="00C03BA2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eastAsia="PMingLiU" w:hAnsi="Times New Roman" w:cs="Times New Roman"/>
                <w:color w:val="000000" w:themeColor="text1"/>
                <w:szCs w:val="24"/>
              </w:rPr>
              <w:t>HBsAg+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2.71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(0.93–7.93)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5.38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(2.13–13.61)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0.001*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3.01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(1.08–8.40)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4.58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(1.79–11.73)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0.002*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4.59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(1.66–12.64)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0.003*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3.45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(1.34-8.86)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6911" w:rsidRPr="008E039E" w:rsidRDefault="00296911" w:rsidP="00C03BA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E039E">
              <w:rPr>
                <w:rFonts w:ascii="Times New Roman" w:hAnsi="Times New Roman" w:cs="Times New Roman"/>
                <w:color w:val="000000" w:themeColor="text1"/>
                <w:szCs w:val="24"/>
              </w:rPr>
              <w:t>0.01*</w:t>
            </w:r>
          </w:p>
        </w:tc>
      </w:tr>
    </w:tbl>
    <w:p w:rsidR="00296911" w:rsidRPr="00BE2737" w:rsidRDefault="00296911" w:rsidP="00296911">
      <w:pPr>
        <w:snapToGrid w:val="0"/>
        <w:spacing w:line="480" w:lineRule="auto"/>
        <w:jc w:val="both"/>
        <w:rPr>
          <w:rFonts w:ascii="Times New Roman" w:hAnsi="Times New Roman" w:cs="Times New Roman"/>
        </w:rPr>
      </w:pPr>
      <w:r w:rsidRPr="00BE2737">
        <w:rPr>
          <w:rFonts w:ascii="Times New Roman" w:eastAsia="PMingLiU" w:hAnsi="Times New Roman" w:cs="Times New Roman"/>
        </w:rPr>
        <w:t>BMI,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body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mass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index;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CI,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confidence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interval;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OR,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odds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ratio;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T2DM,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type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2</w:t>
      </w:r>
      <w:r>
        <w:rPr>
          <w:rFonts w:ascii="Times New Roman" w:eastAsia="PMingLiU" w:hAnsi="Times New Roman" w:cs="Times New Roman"/>
        </w:rPr>
        <w:t xml:space="preserve"> </w:t>
      </w:r>
      <w:r w:rsidRPr="00BE2737">
        <w:rPr>
          <w:rFonts w:ascii="Times New Roman" w:eastAsia="PMingLiU" w:hAnsi="Times New Roman" w:cs="Times New Roman"/>
        </w:rPr>
        <w:t>diabetes.</w:t>
      </w:r>
    </w:p>
    <w:p w:rsidR="0077405B" w:rsidRDefault="0077405B"/>
    <w:sectPr w:rsidR="0077405B" w:rsidSect="006607A8">
      <w:pgSz w:w="16840" w:h="11900" w:orient="landscape"/>
      <w:pgMar w:top="1797" w:right="1440" w:bottom="1797" w:left="1440" w:header="851" w:footer="992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0"/>
  <w:defaultTabStop w:val="720"/>
  <w:characterSpacingControl w:val="doNotCompress"/>
  <w:compat>
    <w:useFELayout/>
  </w:compat>
  <w:rsids>
    <w:rsidRoot w:val="00296911"/>
    <w:rsid w:val="00296911"/>
    <w:rsid w:val="0077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911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2023-05-21T03:02:00Z</dcterms:created>
  <dcterms:modified xsi:type="dcterms:W3CDTF">2023-05-21T03:02:00Z</dcterms:modified>
</cp:coreProperties>
</file>