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98" w:rsidRPr="00596F07" w:rsidRDefault="002C7198" w:rsidP="002C7198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F07">
        <w:rPr>
          <w:rFonts w:ascii="Times New Roman" w:hAnsi="Times New Roman" w:cs="Times New Roman"/>
          <w:b/>
          <w:sz w:val="24"/>
          <w:szCs w:val="24"/>
        </w:rPr>
        <w:t>Supplementary Table 2. Description of LIRADS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8789"/>
      </w:tblGrid>
      <w:tr w:rsidR="002C7198" w:rsidRPr="00596F07" w:rsidTr="000A51C0">
        <w:trPr>
          <w:trHeight w:val="146"/>
        </w:trPr>
        <w:tc>
          <w:tcPr>
            <w:tcW w:w="1134" w:type="dxa"/>
          </w:tcPr>
          <w:p w:rsidR="002C7198" w:rsidRPr="00596F07" w:rsidRDefault="002C7198" w:rsidP="002C71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b/>
                <w:sz w:val="24"/>
                <w:szCs w:val="24"/>
              </w:rPr>
              <w:t>LR-NC</w:t>
            </w:r>
          </w:p>
        </w:tc>
        <w:tc>
          <w:tcPr>
            <w:tcW w:w="3969" w:type="dxa"/>
          </w:tcPr>
          <w:p w:rsidR="002C7198" w:rsidRPr="00596F07" w:rsidRDefault="002C7198" w:rsidP="002C71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Not categorizable</w:t>
            </w:r>
          </w:p>
        </w:tc>
        <w:tc>
          <w:tcPr>
            <w:tcW w:w="8789" w:type="dxa"/>
          </w:tcPr>
          <w:p w:rsidR="002C7198" w:rsidRPr="00596F07" w:rsidRDefault="002C7198" w:rsidP="002C71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Image omission/degradation</w:t>
            </w:r>
          </w:p>
        </w:tc>
      </w:tr>
      <w:tr w:rsidR="002C7198" w:rsidRPr="00596F07" w:rsidTr="000A51C0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:rsidR="002C7198" w:rsidRPr="00596F07" w:rsidRDefault="002C7198" w:rsidP="002C71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b/>
                <w:sz w:val="24"/>
                <w:szCs w:val="24"/>
              </w:rPr>
              <w:t>LR-1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C7198" w:rsidRPr="00596F07" w:rsidRDefault="002C7198" w:rsidP="002C71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Definitely benign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:rsidR="002C7198" w:rsidRPr="00596F07" w:rsidRDefault="002C7198" w:rsidP="002C71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Definite cyst, hemangioma, perfusion alteration, fat deposition/sparing, hypertrophic pseudomass, focal scar, confluent fibrosis or lesion that demonstrates spontaneous disappearance.</w:t>
            </w:r>
          </w:p>
        </w:tc>
      </w:tr>
      <w:tr w:rsidR="002C7198" w:rsidRPr="00596F07" w:rsidTr="000A51C0">
        <w:tc>
          <w:tcPr>
            <w:tcW w:w="1134" w:type="dxa"/>
          </w:tcPr>
          <w:p w:rsidR="002C7198" w:rsidRPr="00596F07" w:rsidRDefault="002C7198" w:rsidP="002C71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b/>
                <w:sz w:val="24"/>
                <w:szCs w:val="24"/>
              </w:rPr>
              <w:t>LR-2</w:t>
            </w:r>
          </w:p>
        </w:tc>
        <w:tc>
          <w:tcPr>
            <w:tcW w:w="3969" w:type="dxa"/>
          </w:tcPr>
          <w:p w:rsidR="002C7198" w:rsidRPr="00596F07" w:rsidRDefault="002C7198" w:rsidP="002C71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Probably benign</w:t>
            </w:r>
          </w:p>
        </w:tc>
        <w:tc>
          <w:tcPr>
            <w:tcW w:w="8789" w:type="dxa"/>
          </w:tcPr>
          <w:p w:rsidR="002C7198" w:rsidRPr="00596F07" w:rsidRDefault="002C7198" w:rsidP="002C71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Probable cyst, hemangioma, perfusion alteration, fat deposition/sparing, hypertrophic pseudomass, focal scar, confluent fibrosis or lesion that demonstrates spontaneous disappearance.</w:t>
            </w:r>
          </w:p>
        </w:tc>
      </w:tr>
      <w:tr w:rsidR="002C7198" w:rsidRPr="00596F07" w:rsidTr="000A51C0">
        <w:trPr>
          <w:trHeight w:val="259"/>
        </w:trPr>
        <w:tc>
          <w:tcPr>
            <w:tcW w:w="1134" w:type="dxa"/>
            <w:shd w:val="clear" w:color="auto" w:fill="F2F2F2" w:themeFill="background1" w:themeFillShade="F2"/>
          </w:tcPr>
          <w:p w:rsidR="002C7198" w:rsidRPr="00596F07" w:rsidRDefault="002C7198" w:rsidP="002C71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b/>
                <w:sz w:val="24"/>
                <w:szCs w:val="24"/>
              </w:rPr>
              <w:t>LR-3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C7198" w:rsidRPr="00596F07" w:rsidRDefault="002C7198" w:rsidP="002C71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Intermediate probability of malignancy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:rsidR="002C7198" w:rsidRPr="00596F07" w:rsidRDefault="002C7198" w:rsidP="002C7198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No major imaging features* and &lt;20 mm with or without APHE.</w:t>
            </w:r>
          </w:p>
          <w:p w:rsidR="002C7198" w:rsidRPr="00596F07" w:rsidRDefault="002C7198" w:rsidP="002C7198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One major imaging feature without APHE and measuring &lt;20 mm.</w:t>
            </w:r>
          </w:p>
        </w:tc>
      </w:tr>
      <w:tr w:rsidR="002C7198" w:rsidRPr="00596F07" w:rsidTr="000A51C0">
        <w:tc>
          <w:tcPr>
            <w:tcW w:w="1134" w:type="dxa"/>
          </w:tcPr>
          <w:p w:rsidR="002C7198" w:rsidRPr="00596F07" w:rsidRDefault="002C7198" w:rsidP="002C71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b/>
                <w:sz w:val="24"/>
                <w:szCs w:val="24"/>
              </w:rPr>
              <w:t>LR-4</w:t>
            </w:r>
          </w:p>
        </w:tc>
        <w:tc>
          <w:tcPr>
            <w:tcW w:w="3969" w:type="dxa"/>
          </w:tcPr>
          <w:p w:rsidR="002C7198" w:rsidRPr="00596F07" w:rsidRDefault="002C7198" w:rsidP="002C71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Probably HCC</w:t>
            </w:r>
          </w:p>
        </w:tc>
        <w:tc>
          <w:tcPr>
            <w:tcW w:w="8789" w:type="dxa"/>
          </w:tcPr>
          <w:p w:rsidR="002C7198" w:rsidRPr="00596F07" w:rsidRDefault="002C7198" w:rsidP="002C7198">
            <w:pPr>
              <w:pStyle w:val="a4"/>
              <w:numPr>
                <w:ilvl w:val="0"/>
                <w:numId w:val="2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No major imaging feature but &gt;20 mm with APHE.</w:t>
            </w:r>
          </w:p>
          <w:p w:rsidR="002C7198" w:rsidRPr="00596F07" w:rsidRDefault="002C7198" w:rsidP="002C7198">
            <w:pPr>
              <w:pStyle w:val="a4"/>
              <w:numPr>
                <w:ilvl w:val="0"/>
                <w:numId w:val="2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One major imaging feature and measuring &gt;20 mm without APHE.</w:t>
            </w:r>
          </w:p>
          <w:p w:rsidR="002C7198" w:rsidRPr="00596F07" w:rsidRDefault="002C7198" w:rsidP="002C7198">
            <w:pPr>
              <w:pStyle w:val="a4"/>
              <w:numPr>
                <w:ilvl w:val="0"/>
                <w:numId w:val="2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One major imaging feature with APHE measuring &lt;10 mm or between 10-19 mm if that major feature is an enhancing capsule.</w:t>
            </w:r>
          </w:p>
          <w:p w:rsidR="002C7198" w:rsidRPr="00596F07" w:rsidRDefault="002C7198" w:rsidP="002C7198">
            <w:pPr>
              <w:pStyle w:val="a4"/>
              <w:numPr>
                <w:ilvl w:val="0"/>
                <w:numId w:val="2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Two or greater major imaging features without APHE and measuring of any size.</w:t>
            </w:r>
          </w:p>
          <w:p w:rsidR="002C7198" w:rsidRPr="00596F07" w:rsidRDefault="002C7198" w:rsidP="002C7198">
            <w:pPr>
              <w:pStyle w:val="a4"/>
              <w:numPr>
                <w:ilvl w:val="0"/>
                <w:numId w:val="2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Two or greate</w:t>
            </w:r>
            <w:bookmarkStart w:id="0" w:name="_GoBack"/>
            <w:bookmarkEnd w:id="0"/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r major imaging features with APHE, measuring &lt;10 mm</w:t>
            </w:r>
          </w:p>
        </w:tc>
      </w:tr>
      <w:tr w:rsidR="002C7198" w:rsidRPr="00596F07" w:rsidTr="000A51C0">
        <w:tc>
          <w:tcPr>
            <w:tcW w:w="1134" w:type="dxa"/>
            <w:shd w:val="clear" w:color="auto" w:fill="F2F2F2" w:themeFill="background1" w:themeFillShade="F2"/>
          </w:tcPr>
          <w:p w:rsidR="002C7198" w:rsidRPr="00596F07" w:rsidRDefault="002C7198" w:rsidP="002C71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b/>
                <w:sz w:val="24"/>
                <w:szCs w:val="24"/>
              </w:rPr>
              <w:t>LR-5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C7198" w:rsidRPr="00596F07" w:rsidRDefault="002C7198" w:rsidP="002C71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Definitely HCC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:rsidR="002C7198" w:rsidRPr="00596F07" w:rsidRDefault="002C7198" w:rsidP="002C7198">
            <w:pPr>
              <w:pStyle w:val="a4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One major imaging feature with APHE, measuring 10-19 mm and if that imaging feature is threshold growth or washout.</w:t>
            </w:r>
          </w:p>
          <w:p w:rsidR="002C7198" w:rsidRPr="00596F07" w:rsidRDefault="002C7198" w:rsidP="002C7198">
            <w:pPr>
              <w:pStyle w:val="a4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One major imaging feature with APHE and measuring &gt;20 mm.</w:t>
            </w:r>
          </w:p>
          <w:p w:rsidR="002C7198" w:rsidRPr="00596F07" w:rsidRDefault="002C7198" w:rsidP="002C7198">
            <w:pPr>
              <w:pStyle w:val="a4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Two major imaging features with APHE and measuring &gt;10 mm.</w:t>
            </w:r>
          </w:p>
        </w:tc>
      </w:tr>
      <w:tr w:rsidR="002C7198" w:rsidRPr="00596F07" w:rsidTr="000A51C0">
        <w:tc>
          <w:tcPr>
            <w:tcW w:w="1134" w:type="dxa"/>
          </w:tcPr>
          <w:p w:rsidR="002C7198" w:rsidRPr="00596F07" w:rsidRDefault="002C7198" w:rsidP="002C71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b/>
                <w:sz w:val="24"/>
                <w:szCs w:val="24"/>
              </w:rPr>
              <w:t>LR-TIV</w:t>
            </w:r>
          </w:p>
        </w:tc>
        <w:tc>
          <w:tcPr>
            <w:tcW w:w="3969" w:type="dxa"/>
          </w:tcPr>
          <w:p w:rsidR="002C7198" w:rsidRPr="00596F07" w:rsidRDefault="002C7198" w:rsidP="002C71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Tumor in vein</w:t>
            </w:r>
          </w:p>
        </w:tc>
        <w:tc>
          <w:tcPr>
            <w:tcW w:w="8789" w:type="dxa"/>
          </w:tcPr>
          <w:p w:rsidR="002C7198" w:rsidRPr="00596F07" w:rsidRDefault="002C7198" w:rsidP="002C71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Occluded vein with ill-defined walls, restricted diffusion, contiguity with parenchymal mass or heterogeneous enhancement.</w:t>
            </w:r>
          </w:p>
        </w:tc>
      </w:tr>
      <w:tr w:rsidR="002C7198" w:rsidRPr="00596F07" w:rsidTr="000A51C0">
        <w:tc>
          <w:tcPr>
            <w:tcW w:w="1134" w:type="dxa"/>
            <w:shd w:val="clear" w:color="auto" w:fill="F2F2F2" w:themeFill="background1" w:themeFillShade="F2"/>
          </w:tcPr>
          <w:p w:rsidR="002C7198" w:rsidRPr="00596F07" w:rsidRDefault="002C7198" w:rsidP="002C71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b/>
                <w:sz w:val="24"/>
                <w:szCs w:val="24"/>
              </w:rPr>
              <w:t>LR-M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C7198" w:rsidRPr="00596F07" w:rsidRDefault="002C7198" w:rsidP="002C71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Probably or definitely malignant but not necessarily HCC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:rsidR="002C7198" w:rsidRPr="00596F07" w:rsidRDefault="002C7198" w:rsidP="002C71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Eg. Targetoid lesion</w:t>
            </w:r>
          </w:p>
        </w:tc>
      </w:tr>
    </w:tbl>
    <w:p w:rsidR="002C7198" w:rsidRDefault="002C7198" w:rsidP="002C7198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07">
        <w:rPr>
          <w:rFonts w:ascii="Times New Roman" w:hAnsi="Times New Roman" w:cs="Times New Roman"/>
          <w:sz w:val="24"/>
          <w:szCs w:val="24"/>
        </w:rPr>
        <w:lastRenderedPageBreak/>
        <w:t>*Major imaging feature can include enhancing capsule, nonperipheral washout, or threshold growth.</w:t>
      </w:r>
    </w:p>
    <w:p w:rsidR="00F76112" w:rsidRPr="002C7198" w:rsidRDefault="002C7198" w:rsidP="002C7198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Abbreviations:</w:t>
      </w:r>
      <w:r w:rsidRPr="00596F07">
        <w:rPr>
          <w:rFonts w:ascii="Times New Roman" w:hAnsi="Times New Roman" w:cs="Times New Roman"/>
          <w:sz w:val="24"/>
          <w:szCs w:val="24"/>
        </w:rPr>
        <w:t xml:space="preserve"> APHE, arterial phase hyperenhancement; HC</w:t>
      </w:r>
      <w:r>
        <w:rPr>
          <w:rFonts w:ascii="Times New Roman" w:hAnsi="Times New Roman" w:cs="Times New Roman"/>
          <w:sz w:val="24"/>
          <w:szCs w:val="24"/>
        </w:rPr>
        <w:t>C, hepatocellular carcinoma.</w:t>
      </w:r>
    </w:p>
    <w:sectPr w:rsidR="00F76112" w:rsidRPr="002C7198" w:rsidSect="002C719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8F9" w:rsidRDefault="00CE48F9" w:rsidP="000A51C0">
      <w:pPr>
        <w:spacing w:after="0" w:line="240" w:lineRule="auto"/>
      </w:pPr>
      <w:r>
        <w:separator/>
      </w:r>
    </w:p>
  </w:endnote>
  <w:endnote w:type="continuationSeparator" w:id="0">
    <w:p w:rsidR="00CE48F9" w:rsidRDefault="00CE48F9" w:rsidP="000A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8F9" w:rsidRDefault="00CE48F9" w:rsidP="000A51C0">
      <w:pPr>
        <w:spacing w:after="0" w:line="240" w:lineRule="auto"/>
      </w:pPr>
      <w:r>
        <w:separator/>
      </w:r>
    </w:p>
  </w:footnote>
  <w:footnote w:type="continuationSeparator" w:id="0">
    <w:p w:rsidR="00CE48F9" w:rsidRDefault="00CE48F9" w:rsidP="000A5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54078"/>
    <w:multiLevelType w:val="hybridMultilevel"/>
    <w:tmpl w:val="E14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67FC7"/>
    <w:multiLevelType w:val="hybridMultilevel"/>
    <w:tmpl w:val="A176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B309D"/>
    <w:multiLevelType w:val="hybridMultilevel"/>
    <w:tmpl w:val="5DF4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3B"/>
    <w:rsid w:val="000A51C0"/>
    <w:rsid w:val="001F041C"/>
    <w:rsid w:val="002C7198"/>
    <w:rsid w:val="008B29E9"/>
    <w:rsid w:val="00CE48F9"/>
    <w:rsid w:val="00F76112"/>
    <w:rsid w:val="00FB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3C5F63-0619-4B53-9F9E-B14BC6DF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83B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83B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19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A5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A51C0"/>
    <w:rPr>
      <w:kern w:val="0"/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unhideWhenUsed/>
    <w:rsid w:val="000A51C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A51C0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</dc:creator>
  <cp:keywords/>
  <dc:description/>
  <cp:lastModifiedBy>MQ</cp:lastModifiedBy>
  <cp:revision>4</cp:revision>
  <dcterms:created xsi:type="dcterms:W3CDTF">2019-01-27T13:38:00Z</dcterms:created>
  <dcterms:modified xsi:type="dcterms:W3CDTF">2019-01-27T13:50:00Z</dcterms:modified>
</cp:coreProperties>
</file>