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03" w:rsidRPr="00AF5902" w:rsidRDefault="00331C03" w:rsidP="00331C03">
      <w:pPr>
        <w:pStyle w:val="Heading2"/>
        <w:snapToGrid w:val="0"/>
        <w:spacing w:after="0" w:line="480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Supplementary </w:t>
      </w:r>
      <w:r w:rsidRPr="00AF5902">
        <w:rPr>
          <w:szCs w:val="24"/>
        </w:rPr>
        <w:t>Table 1. Background characteristics of the included studies</w:t>
      </w:r>
    </w:p>
    <w:tbl>
      <w:tblPr>
        <w:tblStyle w:val="TableGrid0"/>
        <w:tblW w:w="14384" w:type="dxa"/>
        <w:tblInd w:w="-425" w:type="dxa"/>
        <w:tblCellMar>
          <w:top w:w="12" w:type="dxa"/>
          <w:left w:w="105" w:type="dxa"/>
          <w:right w:w="60" w:type="dxa"/>
        </w:tblCellMar>
        <w:tblLook w:val="04A0"/>
      </w:tblPr>
      <w:tblGrid>
        <w:gridCol w:w="1236"/>
        <w:gridCol w:w="1612"/>
        <w:gridCol w:w="997"/>
        <w:gridCol w:w="1408"/>
        <w:gridCol w:w="588"/>
        <w:gridCol w:w="1436"/>
        <w:gridCol w:w="985"/>
        <w:gridCol w:w="2160"/>
        <w:gridCol w:w="1827"/>
        <w:gridCol w:w="1173"/>
        <w:gridCol w:w="962"/>
      </w:tblGrid>
      <w:tr w:rsidR="00331C03" w:rsidRPr="00AF5902" w:rsidTr="0041303B">
        <w:trPr>
          <w:trHeight w:val="93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sz w:val="24"/>
              </w:rPr>
              <w:t xml:space="preserve">Study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sz w:val="24"/>
              </w:rPr>
              <w:t xml:space="preserve">Duration of follow-up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sz w:val="24"/>
              </w:rPr>
              <w:t xml:space="preserve">Study location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sz w:val="24"/>
              </w:rPr>
              <w:t xml:space="preserve">Intervention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F5902">
              <w:rPr>
                <w:b/>
                <w:bCs/>
                <w:i/>
                <w:iCs/>
                <w:sz w:val="24"/>
              </w:rPr>
              <w:t xml:space="preserve">n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7" w:right="16" w:hanging="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sz w:val="24"/>
              </w:rPr>
              <w:t xml:space="preserve">Age in years (unless otherwise noted)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sz w:val="24"/>
              </w:rPr>
              <w:t>Male,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i/>
                <w:iCs/>
                <w:sz w:val="24"/>
              </w:rPr>
              <w:t>n</w:t>
            </w:r>
            <w:r w:rsidRPr="00AF5902">
              <w:rPr>
                <w:b/>
                <w:bCs/>
                <w:sz w:val="24"/>
              </w:rPr>
              <w:t>/total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sz w:val="24"/>
              </w:rPr>
              <w:t xml:space="preserve">(%) or </w:t>
            </w:r>
            <w:r w:rsidRPr="00AF5902">
              <w:rPr>
                <w:b/>
                <w:bCs/>
                <w:i/>
                <w:iCs/>
                <w:sz w:val="24"/>
              </w:rPr>
              <w:t>n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sz w:val="24"/>
              </w:rPr>
              <w:t xml:space="preserve">(%)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8" w:righ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sz w:val="24"/>
              </w:rPr>
              <w:t>Etiology of cirrhosis: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sz w:val="24"/>
              </w:rPr>
              <w:t xml:space="preserve">Alcohol/Viral/Other (%)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sz w:val="24"/>
              </w:rPr>
              <w:t xml:space="preserve">Child–Pugh class: A/B/C (%)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sz w:val="24"/>
              </w:rPr>
              <w:t xml:space="preserve">MELD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sz w:val="24"/>
              </w:rPr>
              <w:t xml:space="preserve">Ascites, </w:t>
            </w:r>
          </w:p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5902">
              <w:rPr>
                <w:b/>
                <w:bCs/>
                <w:i/>
                <w:iCs/>
                <w:sz w:val="24"/>
              </w:rPr>
              <w:t>n</w:t>
            </w:r>
            <w:r w:rsidRPr="00AF5902">
              <w:rPr>
                <w:b/>
                <w:bCs/>
                <w:sz w:val="24"/>
              </w:rPr>
              <w:t xml:space="preserve"> (%) </w:t>
            </w:r>
          </w:p>
        </w:tc>
      </w:tr>
      <w:tr w:rsidR="00331C03" w:rsidRPr="00AF5902" w:rsidTr="0041303B">
        <w:trPr>
          <w:trHeight w:val="47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Acharya et al.</w:t>
            </w:r>
            <w:r w:rsidRPr="00AF5902">
              <w:rPr>
                <w:sz w:val="24"/>
                <w:vertAlign w:val="superscript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June 1987-March 1992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India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35.8±13.9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49 (84.5)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3/23/32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(5.17/39.7/55.2)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37/21/0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(63.8/36.2/0.00)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33.6±12.8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48 (85.7)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4/20/32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(7.14/35.7/57.1)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31/25/0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(55.4/44.6/0.00)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Avgerinos et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al.</w:t>
            </w:r>
            <w:r w:rsidRPr="00AF5902">
              <w:rPr>
                <w:sz w:val="24"/>
                <w:vertAlign w:val="superscript"/>
              </w:rPr>
              <w:t>2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September 1986-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December 1989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Greece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45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57.8±7.3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29 (64.4)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9/25/11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(20.0/55.6/24.4)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33/8/4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(73.3/17.8/8.89)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58.6±11.0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32 </w:t>
            </w:r>
            <w:r w:rsidRPr="00AF5902">
              <w:rPr>
                <w:sz w:val="24"/>
              </w:rPr>
              <w:lastRenderedPageBreak/>
              <w:t xml:space="preserve">(80.0)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13/18/9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(32.5/45.0/22.5)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30/8/2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(75.0/20.0/5.00)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Banares et al.</w:t>
            </w:r>
            <w:r w:rsidRPr="00AF5902">
              <w:rPr>
                <w:sz w:val="24"/>
                <w:vertAlign w:val="superscript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Spain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Carvedilol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14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54.6±8.8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8/NA/NA (57.1/NA/NA)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8/4/2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(57.1/28.6/14.3)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 (50.0)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14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51.4±8.5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8/NA/NA (57.1/NA/NA)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5/6/3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(35.7/42.9/21.4)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 (50.0)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57±10.8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4/NA/NA (57.1/NA/NA)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0/5/2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(0.00/71.4/28.6)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 (85.7) </w:t>
            </w:r>
          </w:p>
        </w:tc>
      </w:tr>
      <w:tr w:rsidR="00331C03" w:rsidRPr="00AF5902" w:rsidTr="0041303B">
        <w:trPr>
          <w:trHeight w:val="47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Banares et al.</w:t>
            </w:r>
            <w:r w:rsidRPr="00AF5902">
              <w:rPr>
                <w:sz w:val="24"/>
                <w:vertAlign w:val="superscript"/>
              </w:rPr>
              <w:t>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Spain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Carvedilol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57.9±1.5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19 (73.1)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6/18/2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(23.1/69.2/7.69)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13/10/3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(50.0/38.5/11.5)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10 (38.5)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25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58.4±2.2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15 (60.0)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9/16/0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(36.0/64.0/0.00)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15/6/4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(60.0/24.0/16.0)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 (24.0)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Bhardwaj et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al.</w:t>
            </w:r>
            <w:r w:rsidRPr="00AF5902">
              <w:rPr>
                <w:sz w:val="24"/>
                <w:vertAlign w:val="superscript"/>
              </w:rPr>
              <w:t>5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November 2010-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December </w:t>
            </w:r>
            <w:r w:rsidRPr="00AF5902">
              <w:rPr>
                <w:sz w:val="24"/>
              </w:rPr>
              <w:lastRenderedPageBreak/>
              <w:t xml:space="preserve">2012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India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Carvedilol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48.8±10.3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60 (85.7)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15/12/43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(21.4/17.1/61.4)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9.39±2.58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 (8.57) </w:t>
            </w:r>
          </w:p>
        </w:tc>
      </w:tr>
      <w:tr w:rsidR="00331C03" w:rsidRPr="00AF5902" w:rsidTr="0041303B">
        <w:trPr>
          <w:trHeight w:val="47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48.8±10.5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59 (84.3)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18/23/29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(25.7/32.9/41.4)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9.86±2.79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11 (15.7)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Binay K De et al.</w:t>
            </w:r>
            <w:r w:rsidRPr="00AF5902">
              <w:rPr>
                <w:sz w:val="24"/>
                <w:vertAlign w:val="superscript"/>
              </w:rPr>
              <w:t>6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India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Carvedilol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42.3±11.9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15 (83.3)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5/9/4 (27.8/50.0/22.2)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5/9/4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(27.8/50.0/22.2)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12 (66.7)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47.3±12.9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17 (94.4)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10/5/3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(55.6/27.8/16.7)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0/13/5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(0.00/72.2/27.7)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16 (88.9)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Bonilha et al.</w:t>
            </w:r>
            <w:r w:rsidRPr="00AF5902">
              <w:rPr>
                <w:sz w:val="24"/>
                <w:vertAlign w:val="superscript"/>
              </w:rPr>
              <w:t>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March 2008-July 2011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Brazil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34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56±11.1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23 (67.6)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9/17/8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(26.5/50.0/23.5)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22/8/4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(64.7/23.5/11.8)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10.9±3.5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53±8.1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24 (75.0)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8/20/4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(25.0/62.5/12.5)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19/9/4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(59.4/28.1/12.5)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12.6±4.1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Burroughs et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al.</w:t>
            </w:r>
            <w:r w:rsidRPr="00AF5902">
              <w:rPr>
                <w:sz w:val="24"/>
                <w:vertAlign w:val="superscript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July 1981-August 1982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Mean±SE: 51±14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12 (46.2)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9/7/10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(34.6/26.9/38.5)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17/6/3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(65.4/23.1/11.5)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</w:tbl>
    <w:p w:rsidR="00331C03" w:rsidRPr="00AF5902" w:rsidRDefault="00331C03" w:rsidP="00331C03">
      <w:pPr>
        <w:snapToGrid w:val="0"/>
        <w:spacing w:line="480" w:lineRule="auto"/>
        <w:ind w:left="-1441" w:right="13261"/>
        <w:jc w:val="both"/>
        <w:rPr>
          <w:color w:val="000000"/>
          <w:kern w:val="2"/>
        </w:rPr>
      </w:pPr>
    </w:p>
    <w:tbl>
      <w:tblPr>
        <w:tblStyle w:val="TableGrid0"/>
        <w:tblW w:w="14384" w:type="dxa"/>
        <w:tblInd w:w="-425" w:type="dxa"/>
        <w:tblCellMar>
          <w:top w:w="12" w:type="dxa"/>
          <w:left w:w="105" w:type="dxa"/>
          <w:right w:w="60" w:type="dxa"/>
        </w:tblCellMar>
        <w:tblLook w:val="04A0"/>
      </w:tblPr>
      <w:tblGrid>
        <w:gridCol w:w="1300"/>
        <w:gridCol w:w="1694"/>
        <w:gridCol w:w="1089"/>
        <w:gridCol w:w="1325"/>
        <w:gridCol w:w="612"/>
        <w:gridCol w:w="1474"/>
        <w:gridCol w:w="973"/>
        <w:gridCol w:w="1983"/>
        <w:gridCol w:w="1827"/>
        <w:gridCol w:w="1173"/>
        <w:gridCol w:w="934"/>
      </w:tblGrid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Mean±SE: 49±14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10 (45.5)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11/7/4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(50.0/31.8/18.2)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12/8/2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(54.5/36.4/9.09)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Colombo et al.</w:t>
            </w:r>
            <w:r w:rsidRPr="00AF5902">
              <w:rPr>
                <w:sz w:val="24"/>
                <w:vertAlign w:val="superscript"/>
              </w:rPr>
              <w:t>9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January 1983-June 1985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Italy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Mean±SE: 52±9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28 (87.5)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27/3/2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(84.4/9.38/6.25)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14/18/0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(43.8/56.3/0.00)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Mean±SE: 54±11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23 (76.7)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24/2/4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(80.0/6.67/13.3)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14/16/0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(46.7/53.3/0.00)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Conn et al.</w:t>
            </w:r>
            <w:r w:rsidRPr="00AF5902">
              <w:rPr>
                <w:sz w:val="24"/>
                <w:vertAlign w:val="superscript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October 1982-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September 1986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54±9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38 (74.5)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39/NA/NA (76.5/NA/NA)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35/11/5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(68.6/21.6/9.80)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22 (43.1)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54±11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35 (68.6)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41/NA/NA (80.4/NA/NA)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24/24/3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(47.1/47.1/5.88)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31 (60.8)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Garden et al.</w:t>
            </w:r>
            <w:r w:rsidRPr="00AF5902">
              <w:rPr>
                <w:sz w:val="24"/>
                <w:vertAlign w:val="superscript"/>
              </w:rPr>
              <w:t>11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August 1982-July 1986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rFonts w:ascii="Times New Roman" w:hAnsi="Times New Roman" w:cs="Times New Roman"/>
                <w:sz w:val="24"/>
                <w:szCs w:val="24"/>
              </w:rPr>
              <w:t>UK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56±10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26 (68.4)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27/4/7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(71.1/10.5/18.4)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43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</w:t>
            </w:r>
            <w:r w:rsidRPr="00AF5902">
              <w:rPr>
                <w:sz w:val="24"/>
              </w:rPr>
              <w:lastRenderedPageBreak/>
              <w:t xml:space="preserve">53±11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26 </w:t>
            </w:r>
            <w:r w:rsidRPr="00AF5902">
              <w:rPr>
                <w:sz w:val="24"/>
              </w:rPr>
              <w:lastRenderedPageBreak/>
              <w:t xml:space="preserve">(60.5)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30/4/9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(69.8/9.30/20.9)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7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Groszmann et al.</w:t>
            </w:r>
            <w:r w:rsidRPr="00AF5902">
              <w:rPr>
                <w:sz w:val="24"/>
                <w:vertAlign w:val="superscript"/>
              </w:rPr>
              <w:t>12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  <w:r w:rsidRPr="00AF5902">
              <w:rPr>
                <w:sz w:val="24"/>
              </w:rPr>
              <w:t>,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Spain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54±9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38 (74.5)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Alcoholic: 39 (76.5)</w:t>
            </w:r>
          </w:p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Nonalcoholic: 12 (23.5)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7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54±11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35 (68.6)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Alcoholic: 41 (80.4)</w:t>
            </w:r>
          </w:p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Nonalcoholic: 10 (19.6)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Gupta et al.</w:t>
            </w:r>
            <w:r w:rsidRPr="00AF5902">
              <w:rPr>
                <w:sz w:val="24"/>
                <w:vertAlign w:val="superscript"/>
              </w:rPr>
              <w:t>13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June 2013-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December 2013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India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Carvedilol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41.7±13.1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29 (96.7)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14/10/6 (46.7/33.3/20)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10/18/2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(33.3/60.0/6.67)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16 (53.3)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29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45±9.8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26 (89.7)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14/7/8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(48.3/24.1/27.6)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4/21/4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(13.8/72.4/13.8)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21 (72.4)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Hobolth et al.</w:t>
            </w:r>
            <w:r w:rsidRPr="00AF5902">
              <w:rPr>
                <w:sz w:val="24"/>
                <w:vertAlign w:val="superscript"/>
              </w:rPr>
              <w:t>14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September 2003August 2009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Denmark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Carvedilol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58.2±6.8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12 (57.1)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18/2/1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(85.7/9.52/4.76)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8/7/6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(38.1/33.3/28.6)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10.7±4.3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17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56.2±6.1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12 (70.6)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12/1/4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(70.6/5.88/23.5)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6/6/4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(35.3/35.3/23.5)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10.5±4.0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Ideo et al.</w:t>
            </w:r>
            <w:r w:rsidRPr="00AF5902">
              <w:rPr>
                <w:sz w:val="24"/>
                <w:vertAlign w:val="superscript"/>
              </w:rPr>
              <w:t>15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1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September 1982March 1986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Italy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Nadolol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 (range):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53.2 (35-69)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22 (73.3)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14/NA/NA (46.7/NA/NA)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5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A or B: 22 (73.3) C: 8 (26.7)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10 (33.3)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27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 (range):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53.5 (27-72)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20 (74.1)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16/NA/NA (59.3/NA/NA)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5" w:righ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A or B: 21 (77.8) C: 6 (22.2)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11 (40.7) </w:t>
            </w:r>
          </w:p>
        </w:tc>
      </w:tr>
      <w:tr w:rsidR="00331C03" w:rsidRPr="00AF5902" w:rsidTr="0041303B">
        <w:trPr>
          <w:trHeight w:val="7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The Italian multicenter project</w:t>
            </w:r>
            <w:r w:rsidRPr="00AF5902">
              <w:rPr>
                <w:sz w:val="24"/>
                <w:vertAlign w:val="superscript"/>
              </w:rPr>
              <w:t>16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July 1982-January 1984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Italy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85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55±11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57 (67.1)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34/10/41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(40.0/11.8/48.2)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47/32/6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(55.3/37.6/7.06)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39 (45.9)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89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53±11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65 (73.0)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35/14/40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(39.3/15.7/44.9)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56/28/5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(62.9/31.5/5.62)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38 (42.7) </w:t>
            </w:r>
          </w:p>
        </w:tc>
      </w:tr>
    </w:tbl>
    <w:p w:rsidR="00331C03" w:rsidRPr="00AF5902" w:rsidRDefault="00331C03" w:rsidP="00331C03">
      <w:pPr>
        <w:snapToGrid w:val="0"/>
        <w:spacing w:line="480" w:lineRule="auto"/>
        <w:ind w:left="-1441" w:right="13261"/>
        <w:jc w:val="both"/>
        <w:rPr>
          <w:color w:val="000000"/>
          <w:kern w:val="2"/>
        </w:rPr>
      </w:pPr>
    </w:p>
    <w:tbl>
      <w:tblPr>
        <w:tblStyle w:val="TableGrid0"/>
        <w:tblW w:w="14384" w:type="dxa"/>
        <w:tblInd w:w="-425" w:type="dxa"/>
        <w:tblCellMar>
          <w:top w:w="12" w:type="dxa"/>
          <w:left w:w="115" w:type="dxa"/>
          <w:right w:w="65" w:type="dxa"/>
        </w:tblCellMar>
        <w:tblLook w:val="04A0"/>
      </w:tblPr>
      <w:tblGrid>
        <w:gridCol w:w="1182"/>
        <w:gridCol w:w="1717"/>
        <w:gridCol w:w="1094"/>
        <w:gridCol w:w="1402"/>
        <w:gridCol w:w="617"/>
        <w:gridCol w:w="1478"/>
        <w:gridCol w:w="980"/>
        <w:gridCol w:w="1987"/>
        <w:gridCol w:w="1925"/>
        <w:gridCol w:w="1069"/>
        <w:gridCol w:w="933"/>
      </w:tblGrid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Jensen et al.</w:t>
            </w:r>
            <w:r w:rsidRPr="00AF5902">
              <w:rPr>
                <w:sz w:val="24"/>
                <w:vertAlign w:val="superscript"/>
              </w:rPr>
              <w:t>17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March 1985-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February 1987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Denmark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15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 (range): 46 (27-71)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15 (100)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12/1/2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(80.0/6.67/13.3)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4/7/4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(26.7/46.7/26.7)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 (range): 47 (34-63)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12 (75.0)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14/1/1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(87.5/6.25/6.25)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4/7/5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(25.0/43.8/31.3)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70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Kim et al.</w:t>
            </w:r>
            <w:r w:rsidRPr="00AF5902">
              <w:rPr>
                <w:sz w:val="24"/>
                <w:vertAlign w:val="superscript"/>
              </w:rPr>
              <w:t>18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August 2010-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December 2014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Korea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Carvedilol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55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51.7±8.1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41 (74.5)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33/19/3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(60.0/34.5/5.45)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23/24/8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(41.8/43.6/14.5)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Median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(IQR): 12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(8-14)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33 (60.0) </w:t>
            </w:r>
          </w:p>
        </w:tc>
      </w:tr>
      <w:tr w:rsidR="00331C03" w:rsidRPr="00AF5902" w:rsidTr="0041303B">
        <w:trPr>
          <w:trHeight w:val="7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55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</w:t>
            </w:r>
            <w:r w:rsidRPr="00AF5902">
              <w:rPr>
                <w:sz w:val="24"/>
              </w:rPr>
              <w:lastRenderedPageBreak/>
              <w:t xml:space="preserve">54±8.8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42 </w:t>
            </w:r>
            <w:r w:rsidRPr="00AF5902">
              <w:rPr>
                <w:sz w:val="24"/>
              </w:rPr>
              <w:lastRenderedPageBreak/>
              <w:t xml:space="preserve">(76.4)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34/19/2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(61.8/34.5/3.64)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22/30/3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(40.0/54.5/(5.45)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Median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(IQR): 9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(8-13)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33 </w:t>
            </w:r>
            <w:r w:rsidRPr="00AF5902">
              <w:rPr>
                <w:sz w:val="24"/>
              </w:rPr>
              <w:lastRenderedPageBreak/>
              <w:t xml:space="preserve">(60.0)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Kumar et al.</w:t>
            </w:r>
            <w:r w:rsidRPr="00AF5902">
              <w:rPr>
                <w:sz w:val="24"/>
                <w:vertAlign w:val="superscript"/>
              </w:rPr>
              <w:t>19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October 2002-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December 2006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India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88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42±14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75 (85.2)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33/13/30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(37.5/14.8/34.1)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35/31/10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(39.8/35.2/11.4)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24 (27.3)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89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41±14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78 (87.6)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30/20/25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(33.7/22.5/28.1)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26/34/15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(29.2/38.2/16.9)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33 (37.1)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Kumar et al.</w:t>
            </w:r>
            <w:r w:rsidRPr="00AF5902">
              <w:rPr>
                <w:sz w:val="24"/>
                <w:vertAlign w:val="superscript"/>
              </w:rPr>
              <w:t>2</w:t>
            </w:r>
            <w:r w:rsidRPr="00AF5902">
              <w:rPr>
                <w:vertAlign w:val="superscript"/>
              </w:rPr>
              <w:t>0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91" w:hanging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October 2015March 2017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India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Carvedilol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Median (range): 44.0 (22.0-64.0)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62 (93.9)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46/4/16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(69.7/6.06/24.2)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66 (100)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Median (range): 43.0 (24.0-66.0)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64 (91.4)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52/5/13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(74.3/7.14/18.6)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70 (100)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Lebrec et </w:t>
            </w:r>
            <w:r w:rsidRPr="00AF5902">
              <w:rPr>
                <w:sz w:val="24"/>
              </w:rPr>
              <w:lastRenderedPageBreak/>
              <w:t>al.</w:t>
            </w:r>
            <w:r w:rsidRPr="00AF5902">
              <w:rPr>
                <w:sz w:val="24"/>
                <w:vertAlign w:val="superscript"/>
              </w:rPr>
              <w:t>21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91" w:hanging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December </w:t>
            </w:r>
            <w:r w:rsidRPr="00AF5902">
              <w:rPr>
                <w:sz w:val="24"/>
              </w:rPr>
              <w:lastRenderedPageBreak/>
              <w:t xml:space="preserve">1979March 1981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France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65/5/4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(87.8/6.76/5.41)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24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Lo et al.</w:t>
            </w:r>
            <w:r w:rsidRPr="00AF5902">
              <w:rPr>
                <w:sz w:val="24"/>
                <w:vertAlign w:val="superscript"/>
              </w:rPr>
              <w:t>22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March 1985-July 1988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Taiwan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54.3±5.6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23 (88.5)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3/21/2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(11.5/80.8/7.69)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18/6/2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(69.2/23.1/7.69)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Control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27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51.2±3.5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25 (92.6)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4/20/3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(14.8/74.1/11.1)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19/7/1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(70.4/25.9/3.70)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1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Lo et al.</w:t>
            </w:r>
            <w:r w:rsidRPr="00AF5902">
              <w:rPr>
                <w:sz w:val="24"/>
                <w:vertAlign w:val="superscript"/>
              </w:rPr>
              <w:t>23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October 1995-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December 1997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Taiwan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Nadolol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53±11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45 (75.0)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17/41/2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(28.3/68.3/3.33)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11/30/19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(18.3/50.0/31.7)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33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51±12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49 (79.0)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20/41/1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(32.3/66.1/1.61)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12/28/22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(19.4/45.2/35.5)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35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Lo et al.</w:t>
            </w:r>
            <w:r w:rsidRPr="00AF5902">
              <w:rPr>
                <w:sz w:val="24"/>
                <w:vertAlign w:val="superscript"/>
              </w:rPr>
              <w:t>24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March 2005-July 2009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Taiwan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Carvedilol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53.0±11.6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 (11.5)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22/37/2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(36.1/60.7/3.28)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24/29/8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(39.3/47.5/13.1)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24 (39.3) </w:t>
            </w:r>
          </w:p>
        </w:tc>
      </w:tr>
      <w:tr w:rsidR="00331C03" w:rsidRPr="00AF5902" w:rsidTr="0041303B">
        <w:trPr>
          <w:trHeight w:val="70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Nadolol +</w:t>
            </w:r>
          </w:p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Isosorbide mononitrate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60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49.8±10.4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12 (20.0)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26/29/5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(43.4/48.3/8.33)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22/23/15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(36.7/38.3/25.0)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25 (41.7)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Merkel et al.</w:t>
            </w:r>
            <w:r w:rsidRPr="00AF5902">
              <w:rPr>
                <w:sz w:val="24"/>
                <w:vertAlign w:val="superscript"/>
              </w:rPr>
              <w:t>25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December 1996April 2000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Italy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Nadolol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83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56±9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45 (54.2)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47/34/2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(56.6/41.0/2.41)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18 (21.7)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57±9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38 (48.7)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45/28/5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(57.7/35.9/6.41)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23 (29.5) </w:t>
            </w:r>
          </w:p>
        </w:tc>
      </w:tr>
    </w:tbl>
    <w:p w:rsidR="00331C03" w:rsidRPr="00AF5902" w:rsidRDefault="00331C03" w:rsidP="00331C03">
      <w:pPr>
        <w:snapToGrid w:val="0"/>
        <w:spacing w:line="480" w:lineRule="auto"/>
        <w:ind w:left="-1441" w:right="13261"/>
        <w:jc w:val="both"/>
        <w:rPr>
          <w:color w:val="000000"/>
          <w:kern w:val="2"/>
        </w:rPr>
      </w:pPr>
    </w:p>
    <w:tbl>
      <w:tblPr>
        <w:tblStyle w:val="TableGrid0"/>
        <w:tblW w:w="14384" w:type="dxa"/>
        <w:tblInd w:w="-425" w:type="dxa"/>
        <w:tblCellMar>
          <w:top w:w="12" w:type="dxa"/>
          <w:left w:w="105" w:type="dxa"/>
          <w:right w:w="56" w:type="dxa"/>
        </w:tblCellMar>
        <w:tblLook w:val="04A0"/>
      </w:tblPr>
      <w:tblGrid>
        <w:gridCol w:w="1254"/>
        <w:gridCol w:w="1691"/>
        <w:gridCol w:w="1114"/>
        <w:gridCol w:w="1321"/>
        <w:gridCol w:w="637"/>
        <w:gridCol w:w="1471"/>
        <w:gridCol w:w="974"/>
        <w:gridCol w:w="1989"/>
        <w:gridCol w:w="1827"/>
        <w:gridCol w:w="1169"/>
        <w:gridCol w:w="937"/>
      </w:tblGrid>
      <w:tr w:rsidR="00331C03" w:rsidRPr="00AF5902" w:rsidTr="0041303B">
        <w:trPr>
          <w:trHeight w:val="116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Pascal et al.</w:t>
            </w:r>
            <w:r w:rsidRPr="00AF5902">
              <w:rPr>
                <w:sz w:val="24"/>
                <w:vertAlign w:val="superscript"/>
              </w:rPr>
              <w:t>26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June 1983-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December 1984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France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118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51.5±8.5 (good condition),</w:t>
            </w:r>
          </w:p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55.5±8.3 (poor </w:t>
            </w:r>
            <w:r w:rsidRPr="00AF5902">
              <w:rPr>
                <w:sz w:val="24"/>
              </w:rPr>
              <w:lastRenderedPageBreak/>
              <w:t xml:space="preserve">condition)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NA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109/NA/NA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(92.4/NA/NA)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139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112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55.3±11.2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(good condition),</w:t>
            </w:r>
          </w:p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54.2±11.6 (poor condition)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98/NA/NA (87.5/NA/NA)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Peña et al.</w:t>
            </w:r>
            <w:r w:rsidRPr="00AF5902">
              <w:rPr>
                <w:sz w:val="24"/>
                <w:vertAlign w:val="superscript"/>
              </w:rPr>
              <w:t>27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June 1999-October 2003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Spain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Nadolol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43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 (range): 60 (36-75)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33 (76.7)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27/12/4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(62.8/27.9/9.30)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6/25/12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(14.0/58.1/27.9)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37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 (range): 60 </w:t>
            </w:r>
            <w:r w:rsidRPr="00AF5902">
              <w:rPr>
                <w:sz w:val="24"/>
              </w:rPr>
              <w:lastRenderedPageBreak/>
              <w:t xml:space="preserve">(18-75)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27 (73.0)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26/8/3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(70.3/21.6/8.11)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6/20/11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(16.2/54.1/29.7)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70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Perez-Ayuso et al.</w:t>
            </w:r>
            <w:r w:rsidRPr="00AF5902">
              <w:rPr>
                <w:sz w:val="24"/>
                <w:vertAlign w:val="superscript"/>
              </w:rPr>
              <w:t>28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Spain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26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Mean±SE: 58±2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15 (57.7)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Alcoholic: 15 (57.7)</w:t>
            </w:r>
          </w:p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Nonalcoholic: 11 (42.3)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11/13/2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(42.3/50.0/7.69)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11 (42.3) </w:t>
            </w:r>
          </w:p>
        </w:tc>
      </w:tr>
      <w:tr w:rsidR="00331C03" w:rsidRPr="00AF5902" w:rsidTr="0041303B">
        <w:trPr>
          <w:trHeight w:val="70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Mean±SE: 60±2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11 (39.3)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Alcoholic: 12 (42.9)</w:t>
            </w:r>
          </w:p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Nonalcoholic: 16 (57.1)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11/14/3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(39.3/50.0/10.7)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12 (42.9) </w:t>
            </w:r>
          </w:p>
        </w:tc>
      </w:tr>
      <w:tr w:rsidR="00331C03" w:rsidRPr="00AF5902" w:rsidTr="0041303B">
        <w:trPr>
          <w:trHeight w:val="70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Pomier-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left="2" w:right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Layrargues et al.</w:t>
            </w:r>
            <w:r w:rsidRPr="00AF5902">
              <w:rPr>
                <w:sz w:val="24"/>
                <w:vertAlign w:val="superscript"/>
              </w:rPr>
              <w:t>29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July 1982-July 1985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Canada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 (range): 52 (24-64)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 (63.6)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9/1/1 (81.8/9.09/9.09)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2/5/4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(18.2/45.5/36.4)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 (45.5)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 (range): 54 </w:t>
            </w:r>
            <w:r w:rsidRPr="00AF5902">
              <w:rPr>
                <w:sz w:val="24"/>
              </w:rPr>
              <w:lastRenderedPageBreak/>
              <w:t xml:space="preserve">(36-76)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7 (87.5)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5/1/2 (62.5/12.5/25.0)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2/5/1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(25.0/62.5/12.5)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 (37.5) </w:t>
            </w:r>
          </w:p>
        </w:tc>
      </w:tr>
      <w:tr w:rsidR="00331C03" w:rsidRPr="00AF5902" w:rsidTr="0041303B">
        <w:trPr>
          <w:trHeight w:val="47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>Sarin et al.</w:t>
            </w:r>
            <w:r w:rsidRPr="00AF5902">
              <w:rPr>
                <w:sz w:val="24"/>
                <w:vertAlign w:val="superscript"/>
              </w:rPr>
              <w:t>30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October 2004-June 2007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India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77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42±13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63 (81.8)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27/42/8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(35.1/54.5/10.4)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33 (42.9)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73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44±13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57 (78.1)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26/38/9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(35.6/52.1/12.3)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35 (47.9) </w:t>
            </w:r>
          </w:p>
        </w:tc>
      </w:tr>
      <w:tr w:rsidR="00331C03" w:rsidRPr="00AF5902" w:rsidTr="0041303B">
        <w:trPr>
          <w:trHeight w:val="70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The PROVA study group</w:t>
            </w:r>
            <w:r w:rsidRPr="00AF5902">
              <w:rPr>
                <w:sz w:val="24"/>
                <w:vertAlign w:val="superscript"/>
              </w:rPr>
              <w:t>31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301" w:hanging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November 1985March 1989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Denmark, Norway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68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Mean: 53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38 (55.9)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53/NA/NA (77.9/NA/NA)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21 (30.9)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Control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72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Mean: 54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53 (73.6)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63/NA/NA (87.5/NA/NA)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30 (41.7) </w:t>
            </w:r>
          </w:p>
        </w:tc>
      </w:tr>
      <w:tr w:rsidR="00331C03" w:rsidRPr="00AF5902" w:rsidTr="0041303B">
        <w:trPr>
          <w:trHeight w:val="47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2"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Villanueva et al.</w:t>
            </w:r>
            <w:r w:rsidRPr="00AF5902">
              <w:rPr>
                <w:sz w:val="24"/>
                <w:vertAlign w:val="superscript"/>
              </w:rPr>
              <w:t>32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January 2010-July 2013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Spain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Carvedilol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33 </w:t>
            </w:r>
          </w:p>
        </w:tc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60±10 </w:t>
            </w:r>
          </w:p>
        </w:tc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59 (59.0) 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19/54/18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(19.0/54/0/18.0) 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80/20/0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(80.0/20.0/0.00) 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6.6±0.3 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24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67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C03" w:rsidRPr="00AF5902" w:rsidTr="0041303B">
        <w:trPr>
          <w:trHeight w:val="47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Alcohol + Viral: 9 </w:t>
            </w:r>
            <w:r w:rsidRPr="00AF5902">
              <w:rPr>
                <w:sz w:val="24"/>
              </w:rPr>
              <w:lastRenderedPageBreak/>
              <w:t xml:space="preserve">(9.00)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C03" w:rsidRPr="00AF5902" w:rsidTr="0041303B">
        <w:trPr>
          <w:trHeight w:val="93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101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Mean±SD: 59±11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64 (63.0)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14/59/20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(13.9/58.4/19.8)</w:t>
            </w:r>
          </w:p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Alcohol + Viral: 8 (7.92)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81/20/0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(80.2/19.8/0.00)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Mean±SD: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6.8±0.3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1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2" w:righ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Villeneuve et al.</w:t>
            </w:r>
            <w:r w:rsidRPr="00AF5902">
              <w:rPr>
                <w:sz w:val="24"/>
                <w:vertAlign w:val="superscript"/>
              </w:rPr>
              <w:t>33</w:t>
            </w: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July 1982-June 1985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Canada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Propranolol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42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Mean±SE: 54±2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24 (57.1)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31/3/8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(73.8/7.14/19.0)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4/20/18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(9.52/47.6/42.9)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  <w:tr w:rsidR="00331C03" w:rsidRPr="00AF5902" w:rsidTr="0041303B">
        <w:trPr>
          <w:trHeight w:val="470"/>
        </w:trPr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Placebo 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37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Mean±SE: 58±2 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28 (75.7)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26/3/8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(70.3/8.11/21.6) 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>5/21/11</w:t>
            </w:r>
          </w:p>
          <w:p w:rsidR="00331C03" w:rsidRPr="00AF5902" w:rsidRDefault="00331C03" w:rsidP="0041303B">
            <w:pPr>
              <w:snapToGrid w:val="0"/>
              <w:spacing w:line="480" w:lineRule="auto"/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(13.5/56.8/29.7)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C03" w:rsidRPr="00AF5902" w:rsidRDefault="00331C03" w:rsidP="0041303B">
            <w:pPr>
              <w:snapToGrid w:val="0"/>
              <w:spacing w:line="48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902">
              <w:rPr>
                <w:sz w:val="24"/>
              </w:rPr>
              <w:t xml:space="preserve">NA </w:t>
            </w:r>
          </w:p>
        </w:tc>
      </w:tr>
    </w:tbl>
    <w:p w:rsidR="001F3907" w:rsidRDefault="00331C03">
      <w:r w:rsidRPr="00AF5902">
        <w:t>MELD, model for end-stage liver disease; NA, not available;</w:t>
      </w:r>
      <w:r w:rsidRPr="00AF5902" w:rsidDel="00623DA1">
        <w:t xml:space="preserve"> </w:t>
      </w:r>
      <w:r w:rsidRPr="00AF5902">
        <w:t>SD, standard deviation; SE, standard error.</w:t>
      </w:r>
    </w:p>
    <w:p w:rsidR="006C3B49" w:rsidRDefault="006C3B49"/>
    <w:p w:rsidR="006C3B49" w:rsidRDefault="006C3B49"/>
    <w:p w:rsidR="006C3B49" w:rsidRPr="00AF5902" w:rsidRDefault="006C3B49" w:rsidP="006C3B49">
      <w:pPr>
        <w:pStyle w:val="Heading2"/>
        <w:snapToGrid w:val="0"/>
        <w:spacing w:after="0" w:line="480" w:lineRule="auto"/>
        <w:ind w:left="420" w:hanging="420"/>
        <w:jc w:val="both"/>
        <w:rPr>
          <w:szCs w:val="24"/>
        </w:rPr>
      </w:pPr>
      <w:r w:rsidRPr="00AF5902">
        <w:rPr>
          <w:szCs w:val="24"/>
        </w:rPr>
        <w:t>References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[1] Acharya SK, Dasarathy S, Saksena S, Pande JN. A prospective randomized study to evaluate propranolol in patients undergoing long-term endoscopic sclerotherapy. J Hepatol 1993;19(2):291-300. doi: 10.1016/s0168-8278(05)80585-9. PMID: 8301064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lastRenderedPageBreak/>
        <w:t>[2] Avgerinos A, Rekoumis G, Klonis C, Papadimitriou N, Gouma P, Pournaras S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Propranolol in the prevention of recurrent upper gastrointestinal bleeding in patients with cirrhosis undergoing endoscopic sclerotherapy. A randomized controlled trial. J Hepatol 1993;19(2):301-311. doi: 10.1016/s0168-8278(05)80586-0. PMID: 8301065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[3] Bañares R, Moitinho E, Piqueras B, Casado M, García-Pagán JC, de Diego A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Carvedilol, a new nonselective beta-blocker with intrinsic anti- Alpha1-adrenergic activity, has a greater portal hypotensive effect than propranolol in patients with cirrhosis. Hepatology 1999;30(1):79-83. doi: 10.1002/hep.510300124. PMID: 10385642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[4] Bañares R, Moitinho E, Matilla A, Garcı́a-Pagán JC, Lampreave JL, Piera C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Randomized comparison of long-term carvedilol and propranolol administration in the treatment of portal hypertension in cirrhosis. Hepatology 2002;36(6):1367-1373. doi: </w:t>
      </w:r>
      <w:hyperlink r:id="rId5" w:history="1">
        <w:r w:rsidRPr="001B3BF5">
          <w:rPr>
            <w:rStyle w:val="Hyperlink"/>
          </w:rPr>
          <w:t>10.1053/jhep.2002.36947.</w:t>
        </w:r>
      </w:hyperlink>
      <w:r w:rsidRPr="001B3BF5">
        <w:t xml:space="preserve"> PMID: 12447861.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[5] Bhardwaj A, Kedarisetty CK, Vashishtha C, Bhadoria AS, Jindal A, Kumar G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Carvedilol delays the progression of small oesophageal varices in patients with cirrhosis: a randomised placebo-controlled trial. Gut 2017;66(10):1838-1843. doi: 10.1136/gutjnl-2016-311735. PMID: 27298379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[6] De BK, Das D, Sen S, Biswas PK, Mandal SK, Majumdar D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Acute and 7-day portal pressure response to carvedilol and propranolol in cirrhotics. J Gastroenterol Hepatol 2002;17(2):183-189. doi: 10.1046/j.1440-1746.2002.02674.x. PMID: 11966949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lastRenderedPageBreak/>
        <w:t>[7] Bonilha DQ, Lenz L, Correia LM, Rodrigues RA, de Paulo GA, Ferrari AP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Propranolol associated with endoscopic band ligation reduces recurrence of esophageal varices for primary prophylaxis of variceal bleeding: a randomized-controlled trial. Eur J Gastroenterol Hepatol 2015;27(1):84-90. doi: 10.1097/meg.0000000000000227. PMID: 25397691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[8] Burroughs AK, Jenkins WJ, Sherlock S, Dunk A, Walt RP, Osuafor TO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Controlled trial of propranolol for the prevention of recurrent variceal hemorrhage in patients with cirrhosis. N Engl J Med 1983;309(25):1539-1542. doi: 10.1056/nejm198312223092502. PMID: 6361553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[9] Colombo M, de Franchis R, Tommasini M, Sangiovanni A, Dioguardi N. Beta-blockade prevents recurrent gastrointestinal bleeding in well-compensated patients with alcoholic cirrhosis: a multicenter randomized controlled trial. Hepatology 1989;9(3):433-438. doi: 10.1002/hep.1840090315. PMID: 2563985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[10] Conn HO, Grace ND, Bosch J, Groszmann RJ, Rodés J, Wright SC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Propranolol in the prevention of the first hemorrhage from esophagogastric varices: A multicenter, randomized clinical trial. Hepatology 1991;13(5):902-912. doi: </w:t>
      </w:r>
      <w:hyperlink r:id="rId6" w:history="1">
        <w:r w:rsidRPr="0056579D">
          <w:rPr>
            <w:rStyle w:val="Hyperlink"/>
          </w:rPr>
          <w:t>10.1002/hep.1840130517.</w:t>
        </w:r>
      </w:hyperlink>
      <w:r w:rsidRPr="0056579D">
        <w:t xml:space="preserve"> </w:t>
      </w:r>
      <w:r w:rsidRPr="0056579D">
        <w:rPr>
          <w:color w:val="000000"/>
        </w:rPr>
        <w:t>PMID: 2029994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[11] Garden OJ, Mills PR, Birnie GG, Murray GD, Carter DC. Propranolol in the prevention of recurrent variceal hemorrhage in cirrhotic patients. A controlled trial. Gastroenterology 1990;98(1):185-190. doi: 10.1016/0016-5085(90)91308-s. PMID: 2403428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lastRenderedPageBreak/>
        <w:t>[12] Groszmann RJ, Bosch J, Grace ND, Conn HO, Garcia-Tsao G, Navasa M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Hemodynamic events in a prospective randomized trial of propranolol versus placebo in the prevention of a first variceal hemorrhage. Gastroenterology 1990;99(5):1401-1407. doi: 10.1016/0016-5085(90)91168-6. PMID: 2210246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[13] Gupta V, Rawat R, Shalimar, Saraya A. Carvedilol versus propranolol effect on hepatic venous pressure gradient at 1 month in patients with index variceal bleed: RCT. Hepatol Int 2017;11(2):181-187. doi: 10.1007/s12072-016-9765-y. PMID: 27624505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[14] Hobolth L, Møller S, Grønbæk H, Roelsgaard K, Bendtsen F, Feldager Hansen E. Carvedilol or propranolol in portal hypertension? A randomized comparison. Scand J Gastroenterol 2012;47(4):467-474. doi: 10.3109/00365521.2012.666673. PMID: 22401315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[15] Idéo G, Bellati G, Fesce E, Grimoldi D. Nadolol can prevent the first gastrointestinal bleeding in cirrhotics: a prospective, randomized study. Hepatology 1988;8(1):6-9. doi: 10.1002/hep.1840080103. PMID: 3276591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[16] The Italian Multicenter Project for Propranolol in Prevention of Bleeding. Propranolol for prophylaxis of bleeding in cirrhotic patients with large varices: a multicenter, randomized clinical trial. The Italian Multicenter Project for Propranolol in Prevention of Bleeding. Hepatology 1988;8(1):1-5. PMID: 2892771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[17] Jensen LS, Krarup N. Propranolol in prevention of rebleeding from oesophageal varices during the course of endoscopic sclerotherapy. Scand J Gastroenterol 1989;24(3):339-345. doi: 10.3109/00365528909093057. PMID: 2660250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lastRenderedPageBreak/>
        <w:t>[18] Kim SG, Kim TY, Sohn JH, Um SH, Seo YS, Baik SK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A Randomized, Multi-Center, Open-Label Study to Evaluate the Efficacy of Carvedilol vs. Propranolol to Reduce Portal Pressure in Patients With Liver Cirrhosis. Am J Gastroenterol 2016;111(11):1582-1590. doi: 10.1038/ajg.2016.327. PMID: 27575713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[19] Kumar A, Jha SK, Sharma P, Dubey S, Tyagi P, Sharma BC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Addition of propranolol and isosorbide mononitrate to endoscopic variceal ligation does not reduce variceal rebleeding incidence. Gastroenterology 2009;137(3):892-901, 901.e891. doi: 10.1053/j.gastro.2009.05.049. PMID: 19481079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[20] Kumar M, Kainth S, Choudhury A, Maiwall R, Mitra LG, Saluja V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Treatment with carvedilol improves survival of patients with acute-on-chronic liver failure: a randomized controlled trial. Hepatol Int 2019;13(6):800-813. doi: 10.1007/s12072-019-09986-9. PMID: 31541422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[21] Lebrec D, Poynard T, Bernuau J, Bercoff E, Nouel O, Capron JP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A randomized controlled study of propranolol for prevention of recurrent gastrointestinal bleeding in patients with cirrhosis: a final report. Hepatology 1984;4(3):355-358. doi: 10.1002/hep.1840040301. PMID: 6373547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[22] Lo GH, Lai KH, Lee SD, Tsai YT, Lo KJ. Does propranolol maintain post-sclerotherapy variceal obliteration? A prospective randomized study. J Gastroenterol Hepatol 1993;8(4):358-362. doi: 10.1111/j.1440-1746.1993.tb01528.x. PMID: 8374092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lastRenderedPageBreak/>
        <w:t>[23] Lo GH, Lai KH, Cheng JS, Chen MH, Huang HC, Hsu PI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Endoscopic variceal ligation plus nadolol and sucralfate compared with ligation alone for the prevention of variceal rebleeding: a prospective, randomized trial. Hepatology 2000;32(3):461-465. doi: 10.1053/jhep.2000.16236. PMID: 10960435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 xml:space="preserve">[24] </w:t>
      </w:r>
      <w:r w:rsidRPr="00925AD5">
        <w:rPr>
          <w:color w:val="000000"/>
        </w:rPr>
        <w:t>Lo GH, Chen WC, Wang HM, Yu HC. Randomized, controlled trial of carvedilol versus nadolol plus isosorbide mononitrate for the prevention of variceal rebleeding. J Gastroenterol Hepatol 2012;27(11):1681-</w:t>
      </w:r>
      <w:r>
        <w:rPr>
          <w:color w:val="000000"/>
        </w:rPr>
        <w:t>168</w:t>
      </w:r>
      <w:r w:rsidRPr="00925AD5">
        <w:rPr>
          <w:color w:val="000000"/>
        </w:rPr>
        <w:t>7. doi: 10.1111/j.1440-1746.2012.07244.x. PMID: 22849337.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[25] Merkel C, Marin R, Angeli P, Zanella P, Felder M, Bernardinello E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A placebo-controlled clinical trial of nadolol in the prophylaxis of growth of small esophageal varices in cirrhosis. Gastroenterology 2004;127(2):476-484. doi: 10.1053/j.gastro.2004.05.004. PMID: 15300580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[26] Pascal JP, Cales P. Propranolol in the prevention of first upper gastrointestinal tract hemorrhage in patients with cirrhosis of the liver and esophageal varices. N Engl J Med 1987;317(14):856-861. doi: 10.1056/nejm198710013171403. PMID: 3306385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[27] de la Peña J, Brullet E, Sanchez-Hernández E, Rivero M, Vergara M, Martin-Lorente JL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Variceal ligation plus nadolol compared with ligation for prophylaxis of variceal rebleeding: a multicenter trial. Hepatology 2005;41(3):572-578. doi: 10.1002/hep.20584. PMID: 15726659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lastRenderedPageBreak/>
        <w:t>[28] Pérez-Ayuso RM, Piqué JM, Bosch J, Panés J, González A, Pérez R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Propranolol in prevention of recurrent bleeding from severe portal hypertensive gastropathy in cirrhosis. Lancet 1991;337(8755):1431-1434. doi: 10.1016/0140-6736(91)93125-s. PMID: 1675316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[29] Pomier-Layrargues G, Villeneuve JP, Willems B, Huet PM, Marleau D. Systemic and hepatic hemodynamics after variceal hemorrhage: effects of propranolol and placebo. Gastroenterology 1987;93(6):1218-1224. doi: 10.1016/0016-5085(87)90247-2. PMID: 3315825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[30] Sarin SK, Mishra SR, Sharma P, Sharma BC, Kumar A. Early primary prophylaxis with beta-blockers does not prevent the growth of small esophageal varices in cirrhosis: a randomized controlled trial. Hepatol Int 2013;7(1):248-256. doi: 10.1007/s12072-012-9353-8. PMID: 26201639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[31] The PROVA Study Group. Prophylaxis of first hemorrhage from esophageal varices by sclerotherapy, propranolol or both in cirrhotic patients: a randomized multicenter trial. The PROVA Study Group. Hepatology 1991;14(6):1016-1024. PMID: 1959848</w:t>
      </w:r>
    </w:p>
    <w:p w:rsidR="006C3B49" w:rsidRPr="00AF5902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t>[32] Villanueva C, Albillos A, Genescà J, Garcia-Pagan JC, Calleja JL, Aracil C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β blockers to prevent decompensation of cirrhosis in patients with clinically significant portal hypertension (PREDESCI): a randomised, double-blind, placebo-controlled, multicentre trial. Lancet 2019;393(10181):1597-1608. doi: 10.1016/s0140-6736(18)31875-0. PMID: 30910320</w:t>
      </w:r>
    </w:p>
    <w:p w:rsidR="006C3B49" w:rsidRPr="00970113" w:rsidRDefault="006C3B49" w:rsidP="006C3B49">
      <w:pPr>
        <w:pStyle w:val="EndNoteBibliography"/>
        <w:snapToGrid w:val="0"/>
        <w:spacing w:line="480" w:lineRule="auto"/>
        <w:ind w:left="420" w:hanging="420"/>
        <w:rPr>
          <w:color w:val="000000"/>
        </w:rPr>
      </w:pPr>
      <w:r w:rsidRPr="00AF5902">
        <w:rPr>
          <w:color w:val="000000"/>
        </w:rPr>
        <w:lastRenderedPageBreak/>
        <w:t>[33] Villeneuve JP, Pomier-Layrargues G, Infante-Rivard C, Willems B, Huet PM, Marleau D</w:t>
      </w:r>
      <w:r w:rsidRPr="00AF5902">
        <w:rPr>
          <w:i/>
          <w:iCs/>
          <w:color w:val="000000"/>
        </w:rPr>
        <w:t>, et al.</w:t>
      </w:r>
      <w:r w:rsidRPr="00AF5902">
        <w:rPr>
          <w:color w:val="000000"/>
        </w:rPr>
        <w:t xml:space="preserve"> Propranolol for the prevention of recurrent variceal hemorrhage: a controlled trial. Hepatology 1986;6(6):1239-1243. doi: 10.1002/hep.1840060602. PMID: 3539741</w:t>
      </w:r>
    </w:p>
    <w:p w:rsidR="006C3B49" w:rsidRDefault="006C3B49"/>
    <w:sectPr w:rsidR="006C3B49" w:rsidSect="00331C03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7BB4"/>
    <w:multiLevelType w:val="hybridMultilevel"/>
    <w:tmpl w:val="D8BE6CF6"/>
    <w:lvl w:ilvl="0" w:tplc="B434D24C">
      <w:start w:val="1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50AC3D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AC9C68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8DEAE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D1DA16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103C4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685C1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B8B462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9F668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1">
    <w:nsid w:val="271D2D77"/>
    <w:multiLevelType w:val="hybridMultilevel"/>
    <w:tmpl w:val="6D96A370"/>
    <w:lvl w:ilvl="0" w:tplc="3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637B15"/>
    <w:multiLevelType w:val="hybridMultilevel"/>
    <w:tmpl w:val="5B3EDDA2"/>
    <w:lvl w:ilvl="0" w:tplc="09262FD2">
      <w:start w:val="20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5725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85A486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ABB48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1EEA3C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467EC8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1EE22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7F5A1A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156E6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3">
    <w:nsid w:val="43D219A6"/>
    <w:multiLevelType w:val="hybridMultilevel"/>
    <w:tmpl w:val="5CC0B340"/>
    <w:lvl w:ilvl="0" w:tplc="48C8766E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DE1695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563CB9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791C9E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245A1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F392E1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5C2467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CCAEE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7338B3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4">
    <w:nsid w:val="44146B35"/>
    <w:multiLevelType w:val="hybridMultilevel"/>
    <w:tmpl w:val="737488FA"/>
    <w:lvl w:ilvl="0" w:tplc="A02AE324">
      <w:start w:val="669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20FCA"/>
    <w:multiLevelType w:val="hybridMultilevel"/>
    <w:tmpl w:val="B6F8E26A"/>
    <w:lvl w:ilvl="0" w:tplc="BF26851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163094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D8247A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FDE61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D826D5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2400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FA5C57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E9ECAF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97D41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6">
    <w:nsid w:val="7C551DA8"/>
    <w:multiLevelType w:val="multilevel"/>
    <w:tmpl w:val="CDB2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31C03"/>
    <w:rsid w:val="001F3907"/>
    <w:rsid w:val="00331C03"/>
    <w:rsid w:val="006C3B49"/>
    <w:rsid w:val="00C4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9E6"/>
  </w:style>
  <w:style w:type="paragraph" w:styleId="Heading1">
    <w:name w:val="heading 1"/>
    <w:basedOn w:val="Normal"/>
    <w:next w:val="Normal"/>
    <w:link w:val="Heading1Char"/>
    <w:uiPriority w:val="9"/>
    <w:qFormat/>
    <w:rsid w:val="00331C03"/>
    <w:pPr>
      <w:keepNext/>
      <w:keepLines/>
      <w:spacing w:after="11" w:line="247" w:lineRule="auto"/>
      <w:ind w:left="10" w:hanging="10"/>
      <w:outlineLvl w:val="0"/>
    </w:pPr>
    <w:rPr>
      <w:rFonts w:ascii="Times New Roman" w:hAnsi="Times New Roman" w:cs="Times New Roman"/>
      <w:b/>
      <w:color w:val="000000"/>
      <w:kern w:val="2"/>
      <w:sz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1C03"/>
    <w:pPr>
      <w:keepNext/>
      <w:keepLines/>
      <w:spacing w:after="11" w:line="247" w:lineRule="auto"/>
      <w:ind w:left="10" w:hanging="10"/>
      <w:outlineLvl w:val="1"/>
    </w:pPr>
    <w:rPr>
      <w:rFonts w:ascii="Times New Roman" w:hAnsi="Times New Roman" w:cs="Times New Roman"/>
      <w:b/>
      <w:color w:val="000000"/>
      <w:kern w:val="2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1C03"/>
    <w:rPr>
      <w:rFonts w:ascii="Times New Roman" w:hAnsi="Times New Roman" w:cs="Times New Roman"/>
      <w:b/>
      <w:color w:val="000000"/>
      <w:kern w:val="2"/>
      <w:sz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1C03"/>
    <w:rPr>
      <w:rFonts w:ascii="Times New Roman" w:hAnsi="Times New Roman" w:cs="Times New Roman"/>
      <w:b/>
      <w:color w:val="000000"/>
      <w:kern w:val="2"/>
      <w:sz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31C0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TW"/>
    </w:rPr>
  </w:style>
  <w:style w:type="paragraph" w:styleId="NoSpacing">
    <w:name w:val="No Spacing"/>
    <w:uiPriority w:val="1"/>
    <w:qFormat/>
    <w:rsid w:val="00331C0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TW"/>
    </w:rPr>
  </w:style>
  <w:style w:type="paragraph" w:customStyle="1" w:styleId="EndNoteBibliographyTitle">
    <w:name w:val="EndNote Bibliography Title"/>
    <w:basedOn w:val="Normal"/>
    <w:link w:val="EndNoteBibliographyTitleChar"/>
    <w:rsid w:val="00331C03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EndNoteBibliographyTitleChar">
    <w:name w:val="EndNote Bibliography Title Char"/>
    <w:basedOn w:val="DefaultParagraphFont"/>
    <w:link w:val="EndNoteBibliographyTitle"/>
    <w:locked/>
    <w:rsid w:val="00331C03"/>
    <w:rPr>
      <w:rFonts w:ascii="Times New Roman" w:hAnsi="Times New Roman" w:cs="Times New Roman"/>
      <w:sz w:val="24"/>
      <w:szCs w:val="24"/>
      <w:lang w:val="en-GB" w:eastAsia="zh-TW"/>
    </w:rPr>
  </w:style>
  <w:style w:type="paragraph" w:customStyle="1" w:styleId="EndNoteBibliography">
    <w:name w:val="EndNote Bibliography"/>
    <w:basedOn w:val="Normal"/>
    <w:link w:val="EndNoteBibliographyChar"/>
    <w:rsid w:val="00331C0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331C03"/>
    <w:rPr>
      <w:rFonts w:ascii="Times New Roman" w:hAnsi="Times New Roman" w:cs="Times New Roman"/>
      <w:sz w:val="24"/>
      <w:szCs w:val="24"/>
      <w:lang w:val="en-GB" w:eastAsia="zh-TW"/>
    </w:rPr>
  </w:style>
  <w:style w:type="character" w:styleId="Hyperlink">
    <w:name w:val="Hyperlink"/>
    <w:basedOn w:val="DefaultParagraphFont"/>
    <w:uiPriority w:val="99"/>
    <w:unhideWhenUsed/>
    <w:rsid w:val="00331C03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331C03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C03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zh-TW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C03"/>
    <w:rPr>
      <w:rFonts w:ascii="Times New Roman" w:hAnsi="Times New Roman" w:cs="Times New Roman"/>
      <w:sz w:val="18"/>
      <w:szCs w:val="18"/>
      <w:lang w:val="en-GB" w:eastAsia="zh-TW"/>
    </w:rPr>
  </w:style>
  <w:style w:type="paragraph" w:styleId="Revision">
    <w:name w:val="Revision"/>
    <w:hidden/>
    <w:uiPriority w:val="99"/>
    <w:semiHidden/>
    <w:rsid w:val="00331C0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TW"/>
    </w:rPr>
  </w:style>
  <w:style w:type="character" w:styleId="PlaceholderText">
    <w:name w:val="Placeholder Text"/>
    <w:basedOn w:val="DefaultParagraphFont"/>
    <w:uiPriority w:val="99"/>
    <w:semiHidden/>
    <w:rsid w:val="00331C03"/>
    <w:rPr>
      <w:rFonts w:cs="Times New Roman"/>
      <w:color w:val="808080"/>
    </w:rPr>
  </w:style>
  <w:style w:type="table" w:styleId="TableGrid">
    <w:name w:val="Table Grid"/>
    <w:basedOn w:val="TableNormal"/>
    <w:uiPriority w:val="39"/>
    <w:rsid w:val="00331C03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31C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1C03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zh-TW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1C03"/>
    <w:rPr>
      <w:rFonts w:ascii="Times New Roman" w:hAnsi="Times New Roman" w:cs="Times New Roman"/>
      <w:sz w:val="20"/>
      <w:szCs w:val="20"/>
      <w:lang w:val="en-GB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C03"/>
    <w:rPr>
      <w:b/>
      <w:bCs/>
    </w:rPr>
  </w:style>
  <w:style w:type="character" w:customStyle="1" w:styleId="id-label">
    <w:name w:val="id-label"/>
    <w:basedOn w:val="DefaultParagraphFont"/>
    <w:rsid w:val="00331C03"/>
    <w:rPr>
      <w:rFonts w:cs="Times New Roman"/>
    </w:rPr>
  </w:style>
  <w:style w:type="character" w:styleId="Strong">
    <w:name w:val="Strong"/>
    <w:basedOn w:val="DefaultParagraphFont"/>
    <w:uiPriority w:val="22"/>
    <w:qFormat/>
    <w:rsid w:val="00331C0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31C0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HK" w:eastAsia="zh-TW"/>
    </w:rPr>
  </w:style>
  <w:style w:type="character" w:styleId="LineNumber">
    <w:name w:val="line number"/>
    <w:basedOn w:val="DefaultParagraphFont"/>
    <w:uiPriority w:val="99"/>
    <w:semiHidden/>
    <w:unhideWhenUsed/>
    <w:rsid w:val="00331C03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1C03"/>
    <w:rPr>
      <w:rFonts w:cs="Times New Roman"/>
      <w:color w:val="800080" w:themeColor="followedHyperlink"/>
      <w:u w:val="single"/>
    </w:rPr>
  </w:style>
  <w:style w:type="paragraph" w:customStyle="1" w:styleId="msonormal0">
    <w:name w:val="msonormal"/>
    <w:basedOn w:val="Normal"/>
    <w:rsid w:val="00331C03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/>
    </w:rPr>
  </w:style>
  <w:style w:type="table" w:customStyle="1" w:styleId="TableGrid0">
    <w:name w:val="TableGrid"/>
    <w:rsid w:val="00331C03"/>
    <w:pPr>
      <w:spacing w:after="0" w:line="240" w:lineRule="auto"/>
    </w:pPr>
    <w:rPr>
      <w:kern w:val="2"/>
      <w:sz w:val="21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2/hep.1840130517." TargetMode="External"/><Relationship Id="rId5" Type="http://schemas.openxmlformats.org/officeDocument/2006/relationships/hyperlink" Target="https://doi.org/10.1053/jhep.2002.36947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2795</Words>
  <Characters>15932</Characters>
  <Application>Microsoft Office Word</Application>
  <DocSecurity>0</DocSecurity>
  <Lines>132</Lines>
  <Paragraphs>37</Paragraphs>
  <ScaleCrop>false</ScaleCrop>
  <Company/>
  <LinksUpToDate>false</LinksUpToDate>
  <CharactersWithSpaces>18690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2023-05-25T23:09:00Z</dcterms:created>
  <dcterms:modified xsi:type="dcterms:W3CDTF">2023-05-25T23:19:00Z</dcterms:modified>
</cp:coreProperties>
</file>