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B1292"/>
    <w:p w:rsidR="006B1292" w:rsidRDefault="006B1292" w:rsidP="006B1292">
      <w:pPr>
        <w:spacing w:line="480" w:lineRule="auto"/>
        <w:rPr>
          <w:rFonts w:ascii="Times New Roman" w:hAnsi="Times New Roman" w:cs="Times New Roman"/>
          <w:b/>
          <w:bCs/>
        </w:rPr>
      </w:pPr>
      <w:r>
        <w:rPr>
          <w:rFonts w:ascii="Times New Roman" w:hAnsi="Times New Roman" w:cs="Times New Roman"/>
          <w:b/>
          <w:bCs/>
        </w:rPr>
        <w:t>Supplementary Materials and Methods</w:t>
      </w:r>
    </w:p>
    <w:p w:rsidR="006B1292" w:rsidRDefault="006B1292" w:rsidP="006B1292">
      <w:pPr>
        <w:spacing w:line="480" w:lineRule="auto"/>
        <w:rPr>
          <w:rFonts w:ascii="Times New Roman" w:hAnsi="Times New Roman" w:cs="Times New Roman"/>
          <w:b/>
          <w:bCs/>
        </w:rPr>
      </w:pPr>
      <w:r>
        <w:rPr>
          <w:rFonts w:ascii="Times New Roman" w:hAnsi="Times New Roman" w:cs="Times New Roman"/>
          <w:b/>
          <w:bCs/>
        </w:rPr>
        <w:t>Cell viability assay</w:t>
      </w:r>
    </w:p>
    <w:p w:rsidR="006B1292" w:rsidRDefault="006B1292" w:rsidP="006B1292">
      <w:pPr>
        <w:spacing w:line="480" w:lineRule="auto"/>
        <w:rPr>
          <w:rFonts w:ascii="Times New Roman" w:hAnsi="Times New Roman" w:cs="Times New Roman"/>
        </w:rPr>
      </w:pPr>
      <w:r>
        <w:rPr>
          <w:rFonts w:ascii="Times New Roman" w:hAnsi="Times New Roman" w:cs="Times New Roman"/>
        </w:rPr>
        <w:t>The Cell Counting Kit 8 assay (CCK8</w:t>
      </w:r>
      <w:r>
        <w:rPr>
          <w:rFonts w:ascii="宋体" w:eastAsia="宋体" w:hAnsi="宋体" w:cs="宋体" w:hint="eastAsia"/>
        </w:rPr>
        <w:t>，</w:t>
      </w:r>
      <w:r>
        <w:rPr>
          <w:rFonts w:ascii="Times New Roman" w:hAnsi="Times New Roman" w:cs="Times New Roman"/>
        </w:rPr>
        <w:t>Cat. no. C0005) (Topscience, Shanghai, China) was performed for cell viability detection.</w:t>
      </w:r>
      <w:r>
        <w:rPr>
          <w:rFonts w:ascii="Times New Roman" w:hAnsi="Times New Roman" w:cs="Times New Roman"/>
          <w:vertAlign w:val="superscript"/>
        </w:rPr>
        <w:t>1</w:t>
      </w:r>
      <w:r>
        <w:rPr>
          <w:rFonts w:ascii="Times New Roman" w:hAnsi="Times New Roman" w:cs="Times New Roman"/>
        </w:rPr>
        <w:t xml:space="preserve"> Briefly, cells were seeded into 96-well culture plates at a density of 3000 cells per well for 12 h with 3 replicate wells per group. After treatment with the corresponding different concentrations of PTX for 120 h, 10 μL of CCK-8 solution was added into each well respectively and incubated for 2 h. Next,the optical density (OD) value of each value at 450 nm was detected by a microplate reader (Bio-Tek Synergy HT).</w:t>
      </w:r>
    </w:p>
    <w:p w:rsidR="006B1292" w:rsidRDefault="006B1292" w:rsidP="006B1292">
      <w:pPr>
        <w:spacing w:line="480" w:lineRule="auto"/>
        <w:rPr>
          <w:rFonts w:ascii="Times New Roman" w:hAnsi="Times New Roman" w:cs="Times New Roman"/>
          <w:b/>
          <w:bCs/>
        </w:rPr>
      </w:pPr>
      <w:r>
        <w:rPr>
          <w:rFonts w:ascii="Times New Roman" w:hAnsi="Times New Roman" w:cs="Times New Roman"/>
          <w:b/>
          <w:bCs/>
        </w:rPr>
        <w:t>HBV virus particle collection and HepG2-NTCP cell HBV virus infection</w:t>
      </w:r>
    </w:p>
    <w:p w:rsidR="006B1292" w:rsidRDefault="006B1292" w:rsidP="006B1292">
      <w:pPr>
        <w:spacing w:line="480" w:lineRule="auto"/>
        <w:rPr>
          <w:rFonts w:ascii="Times New Roman" w:hAnsi="Times New Roman" w:cs="Times New Roman"/>
        </w:rPr>
      </w:pPr>
      <w:r>
        <w:rPr>
          <w:rFonts w:ascii="Times New Roman" w:hAnsi="Times New Roman" w:cs="Times New Roman"/>
        </w:rPr>
        <w:t>HBV virus particle was collected from HepAD38 cells as previously described.</w:t>
      </w:r>
      <w:r>
        <w:rPr>
          <w:rFonts w:ascii="Times New Roman" w:hAnsi="Times New Roman" w:cs="Times New Roman"/>
          <w:vertAlign w:val="superscript"/>
        </w:rPr>
        <w:t>2</w:t>
      </w:r>
      <w:r>
        <w:rPr>
          <w:rFonts w:ascii="Times New Roman" w:hAnsi="Times New Roman" w:cs="Times New Roman"/>
        </w:rPr>
        <w:t xml:space="preserve"> HepAD38 cells stably expressing HBV were cultured for 5-7 days without changing the solution. The supernatant of the cells was collected into a 50 mL tube and centrifuged at 4 ℃ and 2000 rpm for 5 min to remove the cellular debris, and then the supernatant was carefully transferred into an ultracentrifuge tube with 20% sucrose solution. The virus particles were purified by centrifugation at 120,000 g for 16 h at 4 ℃ in an ultracentrifuge. The final DNA copy of the virus particles was detected by fluorescence quantitative PCR. HepG2-NTCP cells were infected with HBV virus particle as described previously.</w:t>
      </w:r>
      <w:r>
        <w:rPr>
          <w:rFonts w:ascii="Times New Roman" w:hAnsi="Times New Roman" w:cs="Times New Roman"/>
          <w:vertAlign w:val="superscript"/>
        </w:rPr>
        <w:t>3</w:t>
      </w:r>
      <w:r>
        <w:rPr>
          <w:rFonts w:ascii="Times New Roman" w:hAnsi="Times New Roman" w:cs="Times New Roman"/>
        </w:rPr>
        <w:t xml:space="preserve"> 2×10</w:t>
      </w:r>
      <w:r>
        <w:rPr>
          <w:rFonts w:ascii="Times New Roman" w:hAnsi="Times New Roman" w:cs="Times New Roman"/>
          <w:vertAlign w:val="superscript"/>
        </w:rPr>
        <w:t>5</w:t>
      </w:r>
      <w:r>
        <w:rPr>
          <w:rFonts w:ascii="Times New Roman" w:hAnsi="Times New Roman" w:cs="Times New Roman"/>
        </w:rPr>
        <w:t xml:space="preserve"> HepG2-NTCP cells were inoculated into six-well plates, and after the cells were adhered to the wall, Williams E medium containing 10% FBS, 100 units/mL penicillin, 100 μg/mL streptomycin (HyClone, Logan, UT, USA), 2% DMSO, 1% glutamine was replaced, and the medium was changed after 24 hours. Infection was carried out by adding infection medium containing virus particles (about 1000-2000 copies per cell) with a final concentration of 5% PEG8000. After 24 h of infection, the medium was washed twice with </w:t>
      </w:r>
      <w:r>
        <w:rPr>
          <w:rFonts w:ascii="Times New Roman" w:hAnsi="Times New Roman" w:cs="Times New Roman"/>
        </w:rPr>
        <w:lastRenderedPageBreak/>
        <w:t>PBS and changed to normal medium for further incubation. The virus particles were extracted 72 h after infection.</w:t>
      </w:r>
    </w:p>
    <w:p w:rsidR="006B1292" w:rsidRDefault="006B1292" w:rsidP="006B1292">
      <w:pPr>
        <w:spacing w:line="480" w:lineRule="auto"/>
        <w:rPr>
          <w:rFonts w:ascii="Times New Roman" w:hAnsi="Times New Roman" w:cs="Times New Roman"/>
          <w:b/>
          <w:bCs/>
        </w:rPr>
      </w:pPr>
      <w:r>
        <w:rPr>
          <w:rFonts w:ascii="Times New Roman" w:hAnsi="Times New Roman" w:cs="Times New Roman"/>
          <w:b/>
          <w:bCs/>
        </w:rPr>
        <w:t>Intracellular HBV DNA extraction</w:t>
      </w:r>
    </w:p>
    <w:p w:rsidR="006B1292" w:rsidRDefault="006B1292" w:rsidP="006B1292">
      <w:pPr>
        <w:spacing w:line="480" w:lineRule="auto"/>
        <w:rPr>
          <w:rFonts w:ascii="Times New Roman" w:hAnsi="Times New Roman" w:cs="Times New Roman"/>
        </w:rPr>
      </w:pPr>
      <w:r>
        <w:rPr>
          <w:rFonts w:ascii="Times New Roman" w:hAnsi="Times New Roman" w:cs="Times New Roman"/>
        </w:rPr>
        <w:t>HBV DNA levels were measured by qPCR using SYBR Green qPCR Master Mix (Bio-Rad). Intracellular HBV DNA was extracted as previously described.</w:t>
      </w:r>
      <w:r>
        <w:rPr>
          <w:rFonts w:ascii="Times New Roman" w:hAnsi="Times New Roman" w:cs="Times New Roman"/>
          <w:vertAlign w:val="superscript"/>
        </w:rPr>
        <w:t>4</w:t>
      </w:r>
      <w:r>
        <w:rPr>
          <w:rFonts w:ascii="Times New Roman" w:hAnsi="Times New Roman" w:cs="Times New Roman"/>
        </w:rPr>
        <w:t xml:space="preserve"> Cells or liver tissues were first lysed for 10 min at 37 ℃ in cell lysis buffer (10 mM Tris-HCl pH 8.0, 1 mM EDTA, 2% sucrose and 1% NP-40). The mixtures were then centrifuged at 14,000g for 3 minutes at room temperature to obtain the supernatant. In order to eliminate the residual DNA, the supernatant was treated with micrococcal nuclease (New England Biolabs, China) and 10 mM CaCl</w:t>
      </w:r>
      <w:r>
        <w:rPr>
          <w:rFonts w:ascii="Times New Roman" w:hAnsi="Times New Roman" w:cs="Times New Roman"/>
          <w:vertAlign w:val="subscript"/>
        </w:rPr>
        <w:t>2</w:t>
      </w:r>
      <w:r>
        <w:rPr>
          <w:rFonts w:ascii="Times New Roman" w:hAnsi="Times New Roman" w:cs="Times New Roman"/>
        </w:rPr>
        <w:t xml:space="preserve"> at 37 ℃ for 1 h. The reaction was terminated by adding 10 μL of 0.5 mM EDTA and centrifuged at 10,000 g for 1 min at 37 ℃. Then we use 0.5 mg/mL proteinase K (Cat. no. 3115879001; Roche Diagnostics GmbH, Mannheim, Germany) to digest viral DNAs which were precipitated with 35% PEG8000 at 45 ℃ for 12 h. Nucleic acids were purified by DNA extraction solution phenol:chloroform:isoamylalcohol (25:24:1), repeated three times and then precipitated with ethanol. The final extracted purified HBV DNA can be used for qPCR detection.</w:t>
      </w:r>
    </w:p>
    <w:p w:rsidR="006B1292" w:rsidRDefault="006B1292" w:rsidP="006B1292">
      <w:pPr>
        <w:spacing w:line="480" w:lineRule="auto"/>
        <w:rPr>
          <w:rFonts w:ascii="Times New Roman" w:hAnsi="Times New Roman" w:cs="Times New Roman"/>
          <w:b/>
          <w:bCs/>
        </w:rPr>
      </w:pPr>
      <w:r>
        <w:rPr>
          <w:rFonts w:ascii="Times New Roman" w:hAnsi="Times New Roman" w:cs="Times New Roman"/>
          <w:b/>
          <w:bCs/>
        </w:rPr>
        <w:t>Intracellular HBV cccDNA extraction</w:t>
      </w:r>
    </w:p>
    <w:p w:rsidR="006B1292" w:rsidRDefault="006B1292" w:rsidP="006B1292">
      <w:pPr>
        <w:spacing w:line="480" w:lineRule="auto"/>
        <w:rPr>
          <w:rFonts w:ascii="Times New Roman" w:hAnsi="Times New Roman" w:cs="Times New Roman"/>
        </w:rPr>
      </w:pPr>
      <w:r>
        <w:rPr>
          <w:rFonts w:ascii="Times New Roman" w:hAnsi="Times New Roman" w:cs="Times New Roman"/>
        </w:rPr>
        <w:t>Cells or liver tissues were lysed in Hirt lysis buffer (50 mM Tris-HCl pH 8.0, 10 mM EDTA, 150 mM NaCl, 1% SDS) for 20 min at 37 ℃.</w:t>
      </w:r>
      <w:r>
        <w:rPr>
          <w:rFonts w:ascii="Times New Roman" w:hAnsi="Times New Roman" w:cs="Times New Roman"/>
          <w:vertAlign w:val="superscript"/>
        </w:rPr>
        <w:t>4</w:t>
      </w:r>
      <w:r>
        <w:rPr>
          <w:rFonts w:ascii="Times New Roman" w:hAnsi="Times New Roman" w:cs="Times New Roman"/>
        </w:rPr>
        <w:t xml:space="preserve"> The mixture incubated at 4℃ with 5 M NaCl and the supernatant was extracted three times by phenol:chloroform:isoamylalcohol (25:24:1) after centrifugation at 14,000 g for 30 min at 4 ℃. The extracted DNA was precipitated with isopropanol. After washing with 75% ethanol, the DNA pellet was then dissolved in TE buffer. Extraction was treated with Plasmid-Safe ATP-Dependent DNase (Epicenter, Madison, WI, USA) to remove double-stranded DNA in the end.</w:t>
      </w:r>
    </w:p>
    <w:p w:rsidR="006B1292" w:rsidRDefault="006B1292" w:rsidP="006B1292">
      <w:pPr>
        <w:spacing w:line="480" w:lineRule="auto"/>
        <w:rPr>
          <w:rFonts w:ascii="Times New Roman" w:hAnsi="Times New Roman" w:cs="Times New Roman"/>
          <w:b/>
          <w:bCs/>
        </w:rPr>
      </w:pPr>
      <w:r>
        <w:rPr>
          <w:rFonts w:ascii="Times New Roman" w:hAnsi="Times New Roman" w:cs="Times New Roman"/>
          <w:b/>
          <w:bCs/>
        </w:rPr>
        <w:t xml:space="preserve">Measuremet of HBeAg and HBsAg  </w:t>
      </w:r>
    </w:p>
    <w:p w:rsidR="006B1292" w:rsidRDefault="006B1292" w:rsidP="006B1292">
      <w:pPr>
        <w:spacing w:line="480" w:lineRule="auto"/>
        <w:rPr>
          <w:rFonts w:ascii="Times New Roman" w:hAnsi="Times New Roman" w:cs="Times New Roman"/>
        </w:rPr>
      </w:pPr>
      <w:r>
        <w:rPr>
          <w:rFonts w:ascii="Times New Roman" w:hAnsi="Times New Roman" w:cs="Times New Roman"/>
        </w:rPr>
        <w:lastRenderedPageBreak/>
        <w:t>The culture supernatants and mouse serum treated with the appropriate concentration of PTX were collected and assessed by the commercially available ELISA kits (Kehua Bioengineering, Shanghai, China) following the manufacturer’s instructions, while negative and positive controls were set at the same time. Finally, the absorbance was detected at 450 nm using a microplate reader.</w:t>
      </w:r>
    </w:p>
    <w:p w:rsidR="006B1292" w:rsidRDefault="006B1292" w:rsidP="006B1292">
      <w:pPr>
        <w:spacing w:line="480" w:lineRule="auto"/>
        <w:rPr>
          <w:rFonts w:ascii="Times New Roman" w:hAnsi="Times New Roman" w:cs="Times New Roman"/>
        </w:rPr>
      </w:pPr>
      <w:r>
        <w:rPr>
          <w:rFonts w:ascii="Times New Roman" w:hAnsi="Times New Roman" w:cs="Times New Roman"/>
        </w:rPr>
        <w:t xml:space="preserve">CHIP-qPCR </w:t>
      </w:r>
    </w:p>
    <w:p w:rsidR="006B1292" w:rsidRDefault="006B1292" w:rsidP="006B1292">
      <w:pPr>
        <w:spacing w:line="480" w:lineRule="auto"/>
        <w:rPr>
          <w:rFonts w:ascii="Times New Roman" w:hAnsi="Times New Roman" w:cs="Times New Roman"/>
        </w:rPr>
      </w:pPr>
      <w:r>
        <w:rPr>
          <w:rFonts w:ascii="Times New Roman" w:hAnsi="Times New Roman" w:cs="Times New Roman"/>
        </w:rPr>
        <w:t>CHIP-qPCR assay was performed as described.</w:t>
      </w:r>
      <w:r>
        <w:rPr>
          <w:rFonts w:ascii="Times New Roman" w:hAnsi="Times New Roman" w:cs="Times New Roman"/>
          <w:vertAlign w:val="superscript"/>
        </w:rPr>
        <w:t>5</w:t>
      </w:r>
      <w:r>
        <w:rPr>
          <w:rFonts w:ascii="Times New Roman" w:hAnsi="Times New Roman" w:cs="Times New Roman"/>
        </w:rPr>
        <w:t xml:space="preserve"> Different treated cells were fixed with 1% formaldehyde at room temperature for 10 min, followed by the addition of 5M glycine to terminate the crosslinking. The Cells were then resuspended in Chip lysis buffer (50 mM Hepes, 150 mM NaCl,1 mM EDTA, 0.1% SDS, 0.1% Sodium deoxycholate, 1% TritonX-100) containing 1% protein inhibitor cocktail. Subsequently, the DNA fragments were sonicated to a size range of 200 bp to 1000 bp. After ultrasonic crushing, the cell suspension was centrifuged at 13000 rpm at 4℃ for 15 min. Input was taken and the remaining cell suspension was incubated with 5 μg of primary antibody at 4°C overnight, followed by incubation with protein agarose beads at 4°C for 2-3 hours. To disrupt the cross-links between DNA and proteins, the DNA complexes were treated with 5 M NaCl in a water bath at 65℃ for 4 hours. Finally, the samples were purified and analyzed by qPCR using the sense primer P1(5′-CACCAGGTCTTGCCCAAGGTCTTAC-3′) and the antisense primer P2(5′-ACAAACAGTCTTTGAAGTATGCCTC-3′).</w:t>
      </w:r>
    </w:p>
    <w:p w:rsidR="006B1292" w:rsidRDefault="006B1292" w:rsidP="006B1292">
      <w:pPr>
        <w:spacing w:line="480" w:lineRule="auto"/>
        <w:rPr>
          <w:rFonts w:ascii="Times New Roman" w:hAnsi="Times New Roman" w:cs="Times New Roman"/>
          <w:b/>
          <w:bCs/>
        </w:rPr>
      </w:pPr>
      <w:r>
        <w:rPr>
          <w:rFonts w:ascii="Times New Roman" w:hAnsi="Times New Roman" w:cs="Times New Roman"/>
          <w:b/>
          <w:bCs/>
        </w:rPr>
        <w:t>References</w:t>
      </w:r>
    </w:p>
    <w:p w:rsidR="006B1292" w:rsidRDefault="006B1292" w:rsidP="006B1292">
      <w:pPr>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Chen J, Ge SJ, Feng HJ, Wu SZ, Ji R, Huang WR, </w:t>
      </w:r>
      <w:r>
        <w:rPr>
          <w:rFonts w:ascii="Times New Roman" w:hAnsi="Times New Roman" w:cs="Times New Roman"/>
          <w:i/>
          <w:iCs/>
        </w:rPr>
        <w:t>et al</w:t>
      </w:r>
      <w:r>
        <w:rPr>
          <w:rFonts w:ascii="Times New Roman" w:hAnsi="Times New Roman" w:cs="Times New Roman"/>
        </w:rPr>
        <w:t>. KRT17 Promotes the Activation of HSCs via EMT in Liver Fibrosis. J Clin Transl Hepatol 2022;10(2):207-218. doi: 10.14218/JCTH.2021.00101, PMID: 35528988.</w:t>
      </w:r>
    </w:p>
    <w:p w:rsidR="006B1292" w:rsidRDefault="006B1292" w:rsidP="006B1292">
      <w:pPr>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Chen Y, Shen B, Zheng X, Long Q, Xia J, Huang Y, </w:t>
      </w:r>
      <w:r>
        <w:rPr>
          <w:rFonts w:ascii="Times New Roman" w:hAnsi="Times New Roman" w:cs="Times New Roman"/>
          <w:i/>
          <w:iCs/>
        </w:rPr>
        <w:t>et al</w:t>
      </w:r>
      <w:r>
        <w:rPr>
          <w:rFonts w:ascii="Times New Roman" w:hAnsi="Times New Roman" w:cs="Times New Roman"/>
        </w:rPr>
        <w:t>. DHX9 interacts with APOBEC3B and attenuates the anti-HBV effect of APOBEC3B. Emerg Microbes Infect 2020;9(1):366-377. doi: 10.1080/22221751.2020.1725398, PMID: 32056513.</w:t>
      </w:r>
    </w:p>
    <w:p w:rsidR="006B1292" w:rsidRDefault="006B1292" w:rsidP="006B1292">
      <w:pPr>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Chen Y, Hu J, Cai X, Huang Y, Zhou X, Tu Z, </w:t>
      </w:r>
      <w:r>
        <w:rPr>
          <w:rFonts w:ascii="Times New Roman" w:hAnsi="Times New Roman" w:cs="Times New Roman"/>
          <w:i/>
          <w:iCs/>
        </w:rPr>
        <w:t>et al</w:t>
      </w:r>
      <w:r>
        <w:rPr>
          <w:rFonts w:ascii="Times New Roman" w:hAnsi="Times New Roman" w:cs="Times New Roman"/>
        </w:rPr>
        <w:t xml:space="preserve">. APOBEC3B edits HBV DNA and inhibits HBV replication during reverse transcription. Antiviral Res 2018;149:16-25. doi: </w:t>
      </w:r>
      <w:r>
        <w:rPr>
          <w:rFonts w:ascii="Times New Roman" w:hAnsi="Times New Roman" w:cs="Times New Roman"/>
        </w:rPr>
        <w:lastRenderedPageBreak/>
        <w:t>10.1016/j.antiviral.2017.11.006, PMID: 29129707.</w:t>
      </w:r>
    </w:p>
    <w:p w:rsidR="006B1292" w:rsidRDefault="006B1292" w:rsidP="006B1292">
      <w:pPr>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Yang Y, Yan Y, Yin J, Hu J, Cai X, Hu J, </w:t>
      </w:r>
      <w:r>
        <w:rPr>
          <w:rFonts w:ascii="Times New Roman" w:hAnsi="Times New Roman" w:cs="Times New Roman"/>
          <w:i/>
          <w:iCs/>
        </w:rPr>
        <w:t>et al</w:t>
      </w:r>
      <w:r>
        <w:rPr>
          <w:rFonts w:ascii="Times New Roman" w:hAnsi="Times New Roman" w:cs="Times New Roman"/>
        </w:rPr>
        <w:t>. Structure-Based Discovery of N-Sulfonylpiperidine-3-Carboxamides as Novel Capsid Assembly Modulators for Potent Inhibition of HBV Replication. Viruses 2022;14(2):348. doi: 10.3390/v14020348, PMID: 35215939.</w:t>
      </w:r>
    </w:p>
    <w:p w:rsidR="006B1292" w:rsidRDefault="006B1292" w:rsidP="006B1292">
      <w:pPr>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Wu G, Wang Q, Wang D, Xiong F, Liu W, Chen J, </w:t>
      </w:r>
      <w:r>
        <w:rPr>
          <w:rFonts w:ascii="Times New Roman" w:hAnsi="Times New Roman" w:cs="Times New Roman"/>
          <w:i/>
          <w:iCs/>
        </w:rPr>
        <w:t>et al</w:t>
      </w:r>
      <w:r>
        <w:rPr>
          <w:rFonts w:ascii="Times New Roman" w:hAnsi="Times New Roman" w:cs="Times New Roman"/>
        </w:rPr>
        <w:t>. Targeting polycomb repressor complex 2-mediated bivalent promoter epigenetic silencing of secreted frizzled-related protein 1 inhibits cholangiocarcinoma progression. Clin Transl Med 2023;13(12):e1502. doi: 10.1002/ctm2.1502, PMID: 38050190.</w:t>
      </w:r>
    </w:p>
    <w:p w:rsidR="006B1292" w:rsidRDefault="006B1292"/>
    <w:sectPr w:rsidR="006B1292">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A4B9283"/>
    <w:multiLevelType w:val="singleLevel"/>
    <w:tmpl w:val="BA4B9283"/>
    <w:lvl w:ilvl="0">
      <w:start w:val="1"/>
      <w:numFmt w:val="decimal"/>
      <w:suff w:val="space"/>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40"/>
  <w:defaultTabStop w:val="720"/>
  <w:characterSpacingControl w:val="doNotCompress"/>
  <w:compat>
    <w:useFELayout/>
  </w:compat>
  <w:rsids>
    <w:rsidRoot w:val="006B1292"/>
    <w:rsid w:val="006B12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955</Words>
  <Characters>5447</Characters>
  <Application>Microsoft Office Word</Application>
  <DocSecurity>0</DocSecurity>
  <Lines>45</Lines>
  <Paragraphs>12</Paragraphs>
  <ScaleCrop>false</ScaleCrop>
  <Company/>
  <LinksUpToDate>false</LinksUpToDate>
  <CharactersWithSpaces>6390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Wei</dc:creator>
  <cp:keywords/>
  <dc:description/>
  <cp:lastModifiedBy>Robin Wei</cp:lastModifiedBy>
  <cp:revision>2</cp:revision>
  <dcterms:created xsi:type="dcterms:W3CDTF">2024-03-02T01:34:00Z</dcterms:created>
  <dcterms:modified xsi:type="dcterms:W3CDTF">2024-03-02T01:34:00Z</dcterms:modified>
</cp:coreProperties>
</file>