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C93A">
      <w:pPr>
        <w:keepNext w:val="0"/>
        <w:keepLines w:val="0"/>
        <w:widowControl/>
        <w:suppressLineNumbers w:val="0"/>
        <w:adjustRightInd w:val="0"/>
        <w:snapToGrid w:val="0"/>
        <w:spacing w:before="240" w:beforeAutospacing="0" w:after="60" w:afterAutospacing="0" w:line="480" w:lineRule="auto"/>
        <w:ind w:right="0"/>
        <w:jc w:val="both"/>
        <w:rPr>
          <w:rFonts w:hint="default" w:ascii="Times New Roman" w:hAnsi="Times New Roman" w:cs="Times New Roman"/>
          <w:b/>
          <w:bCs w:val="0"/>
          <w:snapToGrid w:val="0"/>
          <w:sz w:val="22"/>
          <w:szCs w:val="22"/>
          <w:lang w:val="en-US" w:bidi="en-US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en-US"/>
        </w:rPr>
        <w:t xml:space="preserve">Supplementary </w:t>
      </w:r>
      <w:r>
        <w:rPr>
          <w:rFonts w:hint="default" w:ascii="Times New Roman" w:hAnsi="Times New Roman" w:eastAsia="Times New Roman" w:cs="Times New Roman"/>
          <w:b/>
          <w:bCs w:val="0"/>
          <w:snapToGrid w:val="0"/>
          <w:color w:val="000000"/>
          <w:kern w:val="0"/>
          <w:sz w:val="22"/>
          <w:szCs w:val="22"/>
          <w:lang w:val="en-US" w:eastAsia="de" w:bidi="en-US"/>
        </w:rPr>
        <w:t>Table 1</w:t>
      </w:r>
      <w:r>
        <w:rPr>
          <w:rFonts w:hint="default" w:ascii="Times New Roman" w:hAnsi="Times New Roman" w:eastAsia="宋体" w:cs="Times New Roman"/>
          <w:b/>
          <w:bCs w:val="0"/>
          <w:snapToGrid w:val="0"/>
          <w:color w:val="000000"/>
          <w:kern w:val="0"/>
          <w:sz w:val="22"/>
          <w:szCs w:val="22"/>
          <w:lang w:val="en-US" w:eastAsia="zh-CN" w:bidi="en-US"/>
        </w:rPr>
        <w:t xml:space="preserve">. Treatment regimens based on </w:t>
      </w:r>
      <w:bookmarkStart w:id="0" w:name="_Hlk177719166"/>
      <w:r>
        <w:rPr>
          <w:rFonts w:hint="default" w:ascii="Times New Roman" w:hAnsi="Times New Roman" w:eastAsia="宋体" w:cs="Times New Roman"/>
          <w:b/>
          <w:bCs w:val="0"/>
          <w:snapToGrid w:val="0"/>
          <w:color w:val="000000"/>
          <w:kern w:val="0"/>
          <w:sz w:val="22"/>
          <w:szCs w:val="22"/>
          <w:lang w:val="en-US" w:eastAsia="zh-CN" w:bidi="en-US"/>
        </w:rPr>
        <w:t>EBUS-TBNA</w:t>
      </w:r>
      <w:bookmarkEnd w:id="0"/>
      <w:r>
        <w:rPr>
          <w:rFonts w:hint="default" w:ascii="Times New Roman" w:hAnsi="Times New Roman" w:eastAsia="宋体" w:cs="Times New Roman"/>
          <w:b/>
          <w:bCs w:val="0"/>
          <w:snapToGrid w:val="0"/>
          <w:color w:val="000000"/>
          <w:kern w:val="0"/>
          <w:sz w:val="22"/>
          <w:szCs w:val="22"/>
          <w:lang w:val="en-US" w:eastAsia="zh-CN" w:bidi="en-US"/>
        </w:rPr>
        <w:t xml:space="preserve"> and LB results</w:t>
      </w:r>
    </w:p>
    <w:tbl>
      <w:tblPr>
        <w:tblStyle w:val="3"/>
        <w:tblW w:w="6264" w:type="dxa"/>
        <w:jc w:val="center"/>
        <w:tblBorders>
          <w:top w:val="single" w:color="auto" w:sz="8" w:space="0"/>
          <w:left w:val="none" w:color="auto" w:sz="6" w:space="0"/>
          <w:bottom w:val="single" w:color="auto" w:sz="8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8"/>
        <w:gridCol w:w="1655"/>
      </w:tblGrid>
      <w:tr w14:paraId="251E3087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576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3902B2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 xml:space="preserve">Treatment </w:t>
            </w:r>
            <w:r>
              <w:rPr>
                <w:rFonts w:hint="default" w:ascii="Times New Roman" w:hAnsi="Times New Roman" w:eastAsia="等线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en-US"/>
              </w:rPr>
              <w:t>r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egimen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28E3A3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 xml:space="preserve">Number </w:t>
            </w:r>
            <w:r>
              <w:rPr>
                <w:rFonts w:hint="default" w:ascii="Times New Roman" w:hAnsi="Times New Roman" w:eastAsia="等线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en-US"/>
              </w:rPr>
              <w:t>of patients t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reated (%)</w:t>
            </w:r>
          </w:p>
        </w:tc>
      </w:tr>
      <w:tr w14:paraId="5B2DDE7B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F059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Afatinib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681C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2 (4.5%)</w:t>
            </w:r>
          </w:p>
        </w:tc>
      </w:tr>
      <w:tr w14:paraId="1B5BE68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45F2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 xml:space="preserve">Atezolizumab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14F3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2E56A13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80E8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Carboplatin/paclitaxel/atezolizumab/bevacizumab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4B5E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559BAD16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F320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 xml:space="preserve">Carboplatin/gemcitabine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125B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036BA16B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EB7A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Carboplatin/paclitaxel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ab/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± XRT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B373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2 (4.6%)</w:t>
            </w:r>
          </w:p>
        </w:tc>
      </w:tr>
      <w:tr w14:paraId="056A383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0D65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Carboplatin/paclitaxel/pembrolizumab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8D21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3DF4DADA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B93A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 xml:space="preserve">Carboplatin/paclitaxel-protein bound ± pembrolizumab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D623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4 (9.1%)</w:t>
            </w:r>
          </w:p>
        </w:tc>
      </w:tr>
      <w:tr w14:paraId="169A29E2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C715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Carboplatin/fluorouracil/pembrolizumab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3D46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4BDAD29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A358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Carboplatin/pemetrexed ± pembrolizumab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DFEE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12 (27.2%)</w:t>
            </w:r>
          </w:p>
        </w:tc>
      </w:tr>
      <w:tr w14:paraId="7B24CFC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454C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 xml:space="preserve">Cisplatin/docetaxel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ab/>
            </w:r>
          </w:p>
          <w:p w14:paraId="2FAFDC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Cisplatin/etoposide/durvalumab</w:t>
            </w:r>
          </w:p>
          <w:p w14:paraId="64EAC9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Cisplatin/gemcitabine</w:t>
            </w:r>
          </w:p>
          <w:p w14:paraId="0EDC2C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 xml:space="preserve">Cisplatin/pemetrexed </w:t>
            </w:r>
          </w:p>
          <w:p w14:paraId="261D4F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Crizotinib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756C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  <w:p w14:paraId="7739E6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  <w:p w14:paraId="1EB9C6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  <w:p w14:paraId="1DF43D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3 (6.8%)</w:t>
            </w:r>
          </w:p>
          <w:p w14:paraId="2A5777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3B4B40F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6E83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Durvalumab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A226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339FA092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0541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Gefitinib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99F5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75956CD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24D6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Gemcitabine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29E4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67E13C2C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7670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Larotrectinib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9AAF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  <w:tr w14:paraId="2010976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A3D8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Nivolumab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F2A7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2 (4.5%)</w:t>
            </w:r>
          </w:p>
        </w:tc>
      </w:tr>
      <w:tr w14:paraId="5D3D3A7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8658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Osimertinib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5E93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4 (9.1%)</w:t>
            </w:r>
          </w:p>
        </w:tc>
      </w:tr>
      <w:tr w14:paraId="00F82D7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 w14:paraId="359966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Pembrolizumab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 w14:paraId="6C2033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22"/>
                <w:szCs w:val="22"/>
                <w:bdr w:val="none" w:color="auto" w:sz="0" w:space="0"/>
                <w:lang w:val="en-US" w:eastAsia="de" w:bidi="en-US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de" w:bidi="en-US"/>
              </w:rPr>
              <w:t>1 (2.3%)</w:t>
            </w:r>
          </w:p>
        </w:tc>
      </w:tr>
    </w:tbl>
    <w:p w14:paraId="3F796AD4">
      <w:pPr>
        <w:pStyle w:val="2"/>
        <w:keepNext w:val="0"/>
        <w:keepLines w:val="0"/>
        <w:widowControl/>
        <w:suppressLineNumbers w:val="0"/>
        <w:adjustRightInd w:val="0"/>
        <w:snapToGrid w:val="0"/>
        <w:spacing w:before="240" w:beforeAutospacing="0" w:after="60" w:afterAutospacing="0" w:line="480" w:lineRule="auto"/>
        <w:ind w:right="0"/>
        <w:jc w:val="both"/>
        <w:outlineLvl w:val="0"/>
        <w:rPr>
          <w:rFonts w:hint="default" w:ascii="Times New Roman" w:hAnsi="Times New Roman" w:eastAsia="等线" w:cs="Times New Roman"/>
          <w:b w:val="0"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等线" w:cs="Times New Roman"/>
          <w:b w:val="0"/>
          <w:bCs/>
          <w:color w:val="000000"/>
          <w:kern w:val="0"/>
          <w:sz w:val="22"/>
          <w:szCs w:val="22"/>
          <w:lang w:val="en-US" w:eastAsia="zh-CN" w:bidi="ar"/>
        </w:rPr>
        <w:t xml:space="preserve">EBUS-TBNA, endobronchial ultrasound-guided transbronchial needle aspiration; LB, liquid biopsy; XRT, radiation therapy </w:t>
      </w:r>
    </w:p>
    <w:p w14:paraId="411BB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2RkN2ViZjgzZDM3NzNiNGRjYTY1NWJkODBjODUifQ=="/>
  </w:docVars>
  <w:rsids>
    <w:rsidRoot w:val="00000000"/>
    <w:rsid w:val="4E2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MDPI_2.1_heading1"/>
    <w:basedOn w:val="1"/>
    <w:uiPriority w:val="0"/>
    <w:pPr>
      <w:keepNext w:val="0"/>
      <w:keepLines w:val="0"/>
      <w:widowControl/>
      <w:suppressLineNumbers w:val="0"/>
      <w:adjustRightInd w:val="0"/>
      <w:snapToGrid w:val="0"/>
      <w:spacing w:before="240" w:beforeAutospacing="0" w:after="60" w:afterAutospacing="0" w:line="228" w:lineRule="auto"/>
      <w:ind w:left="2608" w:right="0"/>
      <w:jc w:val="left"/>
      <w:outlineLvl w:val="0"/>
    </w:pPr>
    <w:rPr>
      <w:rFonts w:hint="default" w:ascii="Palatino Linotype" w:hAnsi="Palatino Linotype" w:eastAsia="Times New Roman" w:cs="Times New Roman"/>
      <w:b/>
      <w:color w:val="000000"/>
      <w:kern w:val="0"/>
      <w:sz w:val="20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2024-09-20T02:08:36Z</dcterms:created>
  <dc:creator>27275</dc:creator>
  <cp:lastModifiedBy>editor</cp:lastModifiedBy>
  <dcterms:modified xsi:type="dcterms:W3CDTF">2024-09-20T02:13:29Z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2D95E2112D9F4B8E9A99F4F6533CDC25_12</vt:lpwstr>
  </property>
</Properties>
</file>