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A860" w14:textId="31F94721" w:rsidR="00C76830" w:rsidRPr="0049518E" w:rsidRDefault="00760700" w:rsidP="00C76830">
      <w:pPr>
        <w:rPr>
          <w:rFonts w:eastAsia="宋体"/>
          <w:sz w:val="24"/>
          <w:szCs w:val="24"/>
          <w:lang w:eastAsia="zh-CN"/>
        </w:rPr>
      </w:pPr>
      <w:r w:rsidRPr="00760700">
        <w:rPr>
          <w:rStyle w:val="10"/>
          <w:rFonts w:ascii="微软雅黑" w:eastAsia="微软雅黑" w:hAnsi="微软雅黑" w:cs="微软雅黑"/>
        </w:rPr>
        <w:t>The search strategy for the studies included in Table 1.</w:t>
      </w:r>
      <w:r w:rsidR="00C76830">
        <w:rPr>
          <w:lang w:eastAsia="zh-CN"/>
        </w:rPr>
        <w:br/>
      </w:r>
      <w:r w:rsidR="00C23160" w:rsidRPr="0049518E">
        <w:rPr>
          <w:sz w:val="24"/>
          <w:szCs w:val="24"/>
          <w:lang w:eastAsia="zh-CN"/>
        </w:rPr>
        <w:t xml:space="preserve">(SGLT2 inhibitor OR Sodium-Glucose Transporter 2 </w:t>
      </w:r>
      <w:proofErr w:type="gramStart"/>
      <w:r w:rsidR="00C23160" w:rsidRPr="0049518E">
        <w:rPr>
          <w:sz w:val="24"/>
          <w:szCs w:val="24"/>
          <w:lang w:eastAsia="zh-CN"/>
        </w:rPr>
        <w:t>Inhibitors[</w:t>
      </w:r>
      <w:proofErr w:type="spellStart"/>
      <w:proofErr w:type="gramEnd"/>
      <w:r w:rsidR="00C23160" w:rsidRPr="0049518E">
        <w:rPr>
          <w:sz w:val="24"/>
          <w:szCs w:val="24"/>
          <w:lang w:eastAsia="zh-CN"/>
        </w:rPr>
        <w:t>MeSH</w:t>
      </w:r>
      <w:proofErr w:type="spellEnd"/>
      <w:r w:rsidR="00C23160" w:rsidRPr="0049518E">
        <w:rPr>
          <w:sz w:val="24"/>
          <w:szCs w:val="24"/>
          <w:lang w:eastAsia="zh-CN"/>
        </w:rPr>
        <w:t>] OR dapagliflozin[</w:t>
      </w:r>
      <w:proofErr w:type="spellStart"/>
      <w:r w:rsidR="00C23160" w:rsidRPr="0049518E">
        <w:rPr>
          <w:sz w:val="24"/>
          <w:szCs w:val="24"/>
          <w:lang w:eastAsia="zh-CN"/>
        </w:rPr>
        <w:t>tiab</w:t>
      </w:r>
      <w:proofErr w:type="spellEnd"/>
      <w:r w:rsidR="00C23160" w:rsidRPr="0049518E">
        <w:rPr>
          <w:sz w:val="24"/>
          <w:szCs w:val="24"/>
          <w:lang w:eastAsia="zh-CN"/>
        </w:rPr>
        <w:t>] OR empagliflozin[</w:t>
      </w:r>
      <w:proofErr w:type="spellStart"/>
      <w:r w:rsidR="00C23160" w:rsidRPr="0049518E">
        <w:rPr>
          <w:sz w:val="24"/>
          <w:szCs w:val="24"/>
          <w:lang w:eastAsia="zh-CN"/>
        </w:rPr>
        <w:t>tiab</w:t>
      </w:r>
      <w:proofErr w:type="spellEnd"/>
      <w:r w:rsidR="00C23160" w:rsidRPr="0049518E">
        <w:rPr>
          <w:sz w:val="24"/>
          <w:szCs w:val="24"/>
          <w:lang w:eastAsia="zh-CN"/>
        </w:rPr>
        <w:t>] OR canagliflozin[</w:t>
      </w:r>
      <w:proofErr w:type="spellStart"/>
      <w:r w:rsidR="00C23160" w:rsidRPr="0049518E">
        <w:rPr>
          <w:sz w:val="24"/>
          <w:szCs w:val="24"/>
          <w:lang w:eastAsia="zh-CN"/>
        </w:rPr>
        <w:t>tiab</w:t>
      </w:r>
      <w:proofErr w:type="spellEnd"/>
      <w:r w:rsidR="00C23160" w:rsidRPr="0049518E">
        <w:rPr>
          <w:sz w:val="24"/>
          <w:szCs w:val="24"/>
          <w:lang w:eastAsia="zh-CN"/>
        </w:rPr>
        <w:t>] OR ertugliflozin[</w:t>
      </w:r>
      <w:proofErr w:type="spellStart"/>
      <w:r w:rsidR="00C23160" w:rsidRPr="0049518E">
        <w:rPr>
          <w:sz w:val="24"/>
          <w:szCs w:val="24"/>
          <w:lang w:eastAsia="zh-CN"/>
        </w:rPr>
        <w:t>tiab</w:t>
      </w:r>
      <w:proofErr w:type="spellEnd"/>
      <w:r w:rsidR="00C23160" w:rsidRPr="0049518E">
        <w:rPr>
          <w:sz w:val="24"/>
          <w:szCs w:val="24"/>
          <w:lang w:eastAsia="zh-CN"/>
        </w:rPr>
        <w:t>] OR ipragliflozin[</w:t>
      </w:r>
      <w:proofErr w:type="spellStart"/>
      <w:r w:rsidR="00C23160" w:rsidRPr="0049518E">
        <w:rPr>
          <w:sz w:val="24"/>
          <w:szCs w:val="24"/>
          <w:lang w:eastAsia="zh-CN"/>
        </w:rPr>
        <w:t>tiab</w:t>
      </w:r>
      <w:proofErr w:type="spellEnd"/>
      <w:r w:rsidR="00C23160" w:rsidRPr="0049518E">
        <w:rPr>
          <w:sz w:val="24"/>
          <w:szCs w:val="24"/>
          <w:lang w:eastAsia="zh-CN"/>
        </w:rPr>
        <w:t>]) AND (</w:t>
      </w:r>
      <w:proofErr w:type="gramStart"/>
      <w:r w:rsidR="00C23160" w:rsidRPr="0049518E">
        <w:rPr>
          <w:sz w:val="24"/>
          <w:szCs w:val="24"/>
          <w:lang w:eastAsia="zh-CN"/>
        </w:rPr>
        <w:t>ascites[</w:t>
      </w:r>
      <w:proofErr w:type="spellStart"/>
      <w:proofErr w:type="gramEnd"/>
      <w:r w:rsidR="00C23160" w:rsidRPr="0049518E">
        <w:rPr>
          <w:sz w:val="24"/>
          <w:szCs w:val="24"/>
          <w:lang w:eastAsia="zh-CN"/>
        </w:rPr>
        <w:t>MeSH</w:t>
      </w:r>
      <w:proofErr w:type="spellEnd"/>
      <w:r w:rsidR="00C23160" w:rsidRPr="0049518E">
        <w:rPr>
          <w:sz w:val="24"/>
          <w:szCs w:val="24"/>
          <w:lang w:eastAsia="zh-CN"/>
        </w:rPr>
        <w:t xml:space="preserve"> Terms] OR ascites[</w:t>
      </w:r>
      <w:proofErr w:type="spellStart"/>
      <w:r w:rsidR="00C23160" w:rsidRPr="0049518E">
        <w:rPr>
          <w:sz w:val="24"/>
          <w:szCs w:val="24"/>
          <w:lang w:eastAsia="zh-CN"/>
        </w:rPr>
        <w:t>tiab</w:t>
      </w:r>
      <w:proofErr w:type="spellEnd"/>
      <w:r w:rsidR="00C23160" w:rsidRPr="0049518E">
        <w:rPr>
          <w:sz w:val="24"/>
          <w:szCs w:val="24"/>
          <w:lang w:eastAsia="zh-CN"/>
        </w:rPr>
        <w:t>] OR refractory ascites[</w:t>
      </w:r>
      <w:proofErr w:type="spellStart"/>
      <w:r w:rsidR="00C23160" w:rsidRPr="0049518E">
        <w:rPr>
          <w:sz w:val="24"/>
          <w:szCs w:val="24"/>
          <w:lang w:eastAsia="zh-CN"/>
        </w:rPr>
        <w:t>tiab</w:t>
      </w:r>
      <w:proofErr w:type="spellEnd"/>
      <w:r w:rsidR="00C23160" w:rsidRPr="0049518E">
        <w:rPr>
          <w:sz w:val="24"/>
          <w:szCs w:val="24"/>
          <w:lang w:eastAsia="zh-CN"/>
        </w:rPr>
        <w:t>]) AND ("2019/01/01"[PDAT</w:t>
      </w:r>
      <w:proofErr w:type="gramStart"/>
      <w:r w:rsidR="00C23160" w:rsidRPr="0049518E">
        <w:rPr>
          <w:sz w:val="24"/>
          <w:szCs w:val="24"/>
          <w:lang w:eastAsia="zh-CN"/>
        </w:rPr>
        <w:t>] :</w:t>
      </w:r>
      <w:proofErr w:type="gramEnd"/>
      <w:r w:rsidR="00C23160" w:rsidRPr="0049518E">
        <w:rPr>
          <w:sz w:val="24"/>
          <w:szCs w:val="24"/>
          <w:lang w:eastAsia="zh-CN"/>
        </w:rPr>
        <w:t xml:space="preserve"> "</w:t>
      </w:r>
      <w:r w:rsidR="007F3006" w:rsidRPr="0049518E">
        <w:rPr>
          <w:rFonts w:eastAsia="宋体" w:hint="eastAsia"/>
          <w:sz w:val="24"/>
          <w:szCs w:val="24"/>
          <w:lang w:eastAsia="zh-CN"/>
        </w:rPr>
        <w:t>2025</w:t>
      </w:r>
      <w:r w:rsidR="00C23160" w:rsidRPr="0049518E">
        <w:rPr>
          <w:sz w:val="24"/>
          <w:szCs w:val="24"/>
          <w:lang w:eastAsia="zh-CN"/>
        </w:rPr>
        <w:t>/</w:t>
      </w:r>
      <w:r w:rsidR="00DB2A6B">
        <w:rPr>
          <w:rFonts w:eastAsia="宋体" w:hint="eastAsia"/>
          <w:sz w:val="24"/>
          <w:szCs w:val="24"/>
          <w:lang w:eastAsia="zh-CN"/>
        </w:rPr>
        <w:t>11</w:t>
      </w:r>
      <w:r w:rsidR="00C23160" w:rsidRPr="0049518E">
        <w:rPr>
          <w:sz w:val="24"/>
          <w:szCs w:val="24"/>
          <w:lang w:eastAsia="zh-CN"/>
        </w:rPr>
        <w:t>/</w:t>
      </w:r>
      <w:r w:rsidR="00DB2A6B">
        <w:rPr>
          <w:rFonts w:eastAsia="宋体" w:hint="eastAsia"/>
          <w:sz w:val="24"/>
          <w:szCs w:val="24"/>
          <w:lang w:eastAsia="zh-CN"/>
        </w:rPr>
        <w:t>27</w:t>
      </w:r>
      <w:r w:rsidR="00C23160" w:rsidRPr="0049518E">
        <w:rPr>
          <w:sz w:val="24"/>
          <w:szCs w:val="24"/>
          <w:lang w:eastAsia="zh-CN"/>
        </w:rPr>
        <w:t>"[PDAT])</w:t>
      </w:r>
    </w:p>
    <w:p w14:paraId="71E6B140" w14:textId="7D388A0A" w:rsidR="00C76830" w:rsidRPr="0049518E" w:rsidRDefault="0049518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eastAsia="zh-CN"/>
        </w:rPr>
      </w:pPr>
      <w:r w:rsidRPr="0049518E">
        <w:rPr>
          <w:rFonts w:eastAsia="宋体"/>
          <w:sz w:val="24"/>
          <w:szCs w:val="24"/>
          <w:lang w:eastAsia="zh-CN"/>
        </w:rPr>
        <w:t xml:space="preserve">This </w:t>
      </w:r>
      <w:r>
        <w:rPr>
          <w:rFonts w:eastAsia="宋体"/>
          <w:sz w:val="24"/>
          <w:szCs w:val="24"/>
          <w:lang w:eastAsia="zh-CN"/>
        </w:rPr>
        <w:t>retrieval</w:t>
      </w:r>
      <w:r>
        <w:rPr>
          <w:rFonts w:eastAsia="宋体" w:hint="eastAsia"/>
          <w:sz w:val="24"/>
          <w:szCs w:val="24"/>
          <w:lang w:eastAsia="zh-CN"/>
        </w:rPr>
        <w:t xml:space="preserve"> </w:t>
      </w:r>
      <w:r w:rsidRPr="0049518E">
        <w:rPr>
          <w:rFonts w:eastAsia="宋体"/>
          <w:sz w:val="24"/>
          <w:szCs w:val="24"/>
          <w:lang w:eastAsia="zh-CN"/>
        </w:rPr>
        <w:t xml:space="preserve">query yielded 22 records. After exclusion of publications classified as Letter, Review, or Comment, and removal of </w:t>
      </w:r>
      <w:r>
        <w:rPr>
          <w:rFonts w:eastAsia="宋体" w:hint="eastAsia"/>
          <w:sz w:val="24"/>
          <w:szCs w:val="24"/>
          <w:lang w:eastAsia="zh-CN"/>
        </w:rPr>
        <w:t>3</w:t>
      </w:r>
      <w:r w:rsidRPr="0049518E">
        <w:rPr>
          <w:rFonts w:eastAsia="宋体"/>
          <w:sz w:val="24"/>
          <w:szCs w:val="24"/>
          <w:lang w:eastAsia="zh-CN"/>
        </w:rPr>
        <w:t xml:space="preserve"> studies that involved non-cirrhotic forms of ascites, the primary </w:t>
      </w:r>
      <w:r>
        <w:rPr>
          <w:rFonts w:eastAsia="宋体" w:hint="eastAsia"/>
          <w:sz w:val="24"/>
          <w:szCs w:val="24"/>
          <w:lang w:eastAsia="zh-CN"/>
        </w:rPr>
        <w:t>results</w:t>
      </w:r>
      <w:r w:rsidRPr="0049518E">
        <w:rPr>
          <w:rFonts w:eastAsia="宋体"/>
          <w:sz w:val="24"/>
          <w:szCs w:val="24"/>
          <w:lang w:eastAsia="zh-CN"/>
        </w:rPr>
        <w:t xml:space="preserve"> comprised original investigations in cirrhotic ascites. Reference screening of the retrieved reviews identified an additional case report published in </w:t>
      </w:r>
      <w:r w:rsidRPr="0049518E">
        <w:rPr>
          <w:rFonts w:eastAsia="宋体"/>
          <w:i/>
          <w:iCs/>
          <w:sz w:val="24"/>
          <w:szCs w:val="24"/>
          <w:lang w:eastAsia="zh-CN"/>
        </w:rPr>
        <w:t>Clinical Kidney Journal</w:t>
      </w:r>
      <w:r w:rsidRPr="0049518E">
        <w:rPr>
          <w:rFonts w:eastAsia="宋体"/>
          <w:sz w:val="24"/>
          <w:szCs w:val="24"/>
          <w:lang w:eastAsia="zh-CN"/>
        </w:rPr>
        <w:t xml:space="preserve"> (</w:t>
      </w:r>
      <w:proofErr w:type="gramStart"/>
      <w:r w:rsidRPr="0049518E">
        <w:rPr>
          <w:rFonts w:eastAsia="宋体"/>
          <w:sz w:val="24"/>
          <w:szCs w:val="24"/>
          <w:lang w:eastAsia="zh-CN"/>
        </w:rPr>
        <w:t>2022;15:831</w:t>
      </w:r>
      <w:proofErr w:type="gramEnd"/>
      <w:r w:rsidRPr="0049518E">
        <w:rPr>
          <w:rFonts w:eastAsia="宋体"/>
          <w:sz w:val="24"/>
          <w:szCs w:val="24"/>
          <w:lang w:eastAsia="zh-CN"/>
        </w:rPr>
        <w:t xml:space="preserve">-833). </w:t>
      </w:r>
      <w:r>
        <w:rPr>
          <w:rFonts w:eastAsia="宋体" w:hint="eastAsia"/>
          <w:sz w:val="24"/>
          <w:szCs w:val="24"/>
          <w:lang w:eastAsia="zh-CN"/>
        </w:rPr>
        <w:t>T</w:t>
      </w:r>
      <w:r w:rsidRPr="0049518E">
        <w:rPr>
          <w:rFonts w:eastAsia="宋体"/>
          <w:sz w:val="24"/>
          <w:szCs w:val="24"/>
          <w:lang w:eastAsia="zh-CN"/>
        </w:rPr>
        <w:t xml:space="preserve">he terms “ascites” and “SGLT2 inhibitor” were searched in Google Scholar, which provided one further eligible study </w:t>
      </w:r>
      <w:r w:rsidR="00947C73" w:rsidRPr="00947C73">
        <w:rPr>
          <w:rFonts w:eastAsia="宋体"/>
          <w:i/>
          <w:iCs/>
          <w:sz w:val="24"/>
          <w:szCs w:val="24"/>
          <w:lang w:eastAsia="zh-CN"/>
        </w:rPr>
        <w:t>“</w:t>
      </w:r>
      <w:r w:rsidRPr="00947C73">
        <w:rPr>
          <w:rFonts w:eastAsia="宋体"/>
          <w:i/>
          <w:iCs/>
          <w:sz w:val="24"/>
          <w:szCs w:val="24"/>
          <w:lang w:eastAsia="zh-CN"/>
        </w:rPr>
        <w:t>Egyptian Liver Journal (2024;14:76).</w:t>
      </w:r>
      <w:r w:rsidR="00947C73" w:rsidRPr="00947C73">
        <w:rPr>
          <w:rFonts w:eastAsia="宋体"/>
          <w:i/>
          <w:iCs/>
          <w:sz w:val="24"/>
          <w:szCs w:val="24"/>
          <w:lang w:eastAsia="zh-CN"/>
        </w:rPr>
        <w:t>”</w:t>
      </w:r>
      <w:r w:rsidR="00947C73">
        <w:rPr>
          <w:rFonts w:eastAsia="宋体" w:hint="eastAsia"/>
          <w:sz w:val="24"/>
          <w:szCs w:val="24"/>
          <w:lang w:eastAsia="zh-CN"/>
        </w:rPr>
        <w:t xml:space="preserve"> </w:t>
      </w:r>
      <w:r w:rsidR="00947C73" w:rsidRPr="00947C73">
        <w:rPr>
          <w:rFonts w:eastAsia="宋体"/>
          <w:sz w:val="24"/>
          <w:szCs w:val="24"/>
          <w:highlight w:val="yellow"/>
          <w:lang w:eastAsia="zh-CN"/>
        </w:rPr>
        <w:t>Finally, we performed an AI-assisted literature search, which identified one additional eligible study</w:t>
      </w:r>
      <w:r w:rsidR="00947C73" w:rsidRPr="00947C73">
        <w:rPr>
          <w:rFonts w:eastAsia="宋体" w:hint="eastAsia"/>
          <w:sz w:val="24"/>
          <w:szCs w:val="24"/>
          <w:highlight w:val="yellow"/>
          <w:lang w:eastAsia="zh-CN"/>
        </w:rPr>
        <w:t xml:space="preserve"> </w:t>
      </w:r>
      <w:r w:rsidR="00947C73" w:rsidRPr="00947C73">
        <w:rPr>
          <w:rFonts w:eastAsia="宋体"/>
          <w:i/>
          <w:iCs/>
          <w:sz w:val="24"/>
          <w:szCs w:val="24"/>
          <w:highlight w:val="yellow"/>
          <w:lang w:eastAsia="zh-CN"/>
        </w:rPr>
        <w:t>“</w:t>
      </w:r>
      <w:r w:rsidR="00947C73" w:rsidRPr="00947C73">
        <w:rPr>
          <w:rFonts w:eastAsia="宋体"/>
          <w:i/>
          <w:iCs/>
          <w:sz w:val="24"/>
          <w:szCs w:val="24"/>
          <w:highlight w:val="yellow"/>
          <w:lang w:eastAsia="zh-CN"/>
        </w:rPr>
        <w:t>Italian Journal of Medicine 2024;18.</w:t>
      </w:r>
      <w:r w:rsidR="00947C73" w:rsidRPr="00947C73">
        <w:rPr>
          <w:rFonts w:eastAsia="宋体"/>
          <w:i/>
          <w:iCs/>
          <w:sz w:val="24"/>
          <w:szCs w:val="24"/>
          <w:highlight w:val="yellow"/>
          <w:lang w:eastAsia="zh-CN"/>
        </w:rPr>
        <w:t>”</w:t>
      </w:r>
      <w:r w:rsidR="00C76830" w:rsidRPr="0049518E">
        <w:rPr>
          <w:sz w:val="24"/>
          <w:szCs w:val="24"/>
          <w:lang w:eastAsia="zh-CN"/>
        </w:rPr>
        <w:br w:type="page"/>
      </w:r>
    </w:p>
    <w:p w14:paraId="614B4ABE" w14:textId="4D35BA3B" w:rsidR="00D566E9" w:rsidRPr="00760700" w:rsidRDefault="00000000">
      <w:pPr>
        <w:pStyle w:val="1"/>
        <w:rPr>
          <w:rFonts w:eastAsia="宋体"/>
          <w:lang w:eastAsia="zh-CN"/>
        </w:rPr>
      </w:pPr>
      <w:r>
        <w:lastRenderedPageBreak/>
        <w:t xml:space="preserve">Table </w:t>
      </w:r>
      <w:r w:rsidR="00C76830">
        <w:rPr>
          <w:rFonts w:eastAsia="宋体" w:hint="eastAsia"/>
          <w:lang w:eastAsia="zh-CN"/>
        </w:rPr>
        <w:t>S1</w:t>
      </w:r>
      <w:r>
        <w:t>. Ongoing Clinical Trials of SGLT2 Inhibitors for Cirrhotic Ascites (Recruiting Phase)</w:t>
      </w:r>
      <w:r w:rsidR="00760700">
        <w:rPr>
          <w:rFonts w:eastAsia="宋体"/>
          <w:lang w:eastAsia="zh-CN"/>
        </w:rPr>
        <w:br/>
      </w:r>
    </w:p>
    <w:tbl>
      <w:tblPr>
        <w:tblStyle w:val="aff1"/>
        <w:tblW w:w="13318" w:type="dxa"/>
        <w:tblLook w:val="04A0" w:firstRow="1" w:lastRow="0" w:firstColumn="1" w:lastColumn="0" w:noHBand="0" w:noVBand="1"/>
      </w:tblPr>
      <w:tblGrid>
        <w:gridCol w:w="2341"/>
        <w:gridCol w:w="2261"/>
        <w:gridCol w:w="2374"/>
        <w:gridCol w:w="2114"/>
        <w:gridCol w:w="2114"/>
        <w:gridCol w:w="2114"/>
      </w:tblGrid>
      <w:tr w:rsidR="00D566E9" w14:paraId="254D432A" w14:textId="77777777" w:rsidTr="00C76830">
        <w:trPr>
          <w:trHeight w:val="507"/>
        </w:trPr>
        <w:tc>
          <w:tcPr>
            <w:tcW w:w="2341" w:type="dxa"/>
          </w:tcPr>
          <w:p w14:paraId="207F548F" w14:textId="77777777" w:rsidR="00D566E9" w:rsidRDefault="00000000">
            <w:r>
              <w:t>NCT Number</w:t>
            </w:r>
          </w:p>
        </w:tc>
        <w:tc>
          <w:tcPr>
            <w:tcW w:w="2261" w:type="dxa"/>
          </w:tcPr>
          <w:p w14:paraId="4FDBBD40" w14:textId="77777777" w:rsidR="00D566E9" w:rsidRDefault="00000000">
            <w:r>
              <w:t>Study Title</w:t>
            </w:r>
          </w:p>
        </w:tc>
        <w:tc>
          <w:tcPr>
            <w:tcW w:w="2374" w:type="dxa"/>
          </w:tcPr>
          <w:p w14:paraId="3BF82F25" w14:textId="77777777" w:rsidR="00D566E9" w:rsidRDefault="00000000">
            <w:r>
              <w:t>Primary Outcome</w:t>
            </w:r>
          </w:p>
        </w:tc>
        <w:tc>
          <w:tcPr>
            <w:tcW w:w="2114" w:type="dxa"/>
          </w:tcPr>
          <w:p w14:paraId="3B3571B0" w14:textId="77777777" w:rsidR="00D566E9" w:rsidRDefault="00000000">
            <w:r>
              <w:t>Enrollment</w:t>
            </w:r>
          </w:p>
        </w:tc>
        <w:tc>
          <w:tcPr>
            <w:tcW w:w="2114" w:type="dxa"/>
          </w:tcPr>
          <w:p w14:paraId="0C573F36" w14:textId="77777777" w:rsidR="00D566E9" w:rsidRDefault="00000000">
            <w:r>
              <w:t>Sponsor</w:t>
            </w:r>
          </w:p>
        </w:tc>
        <w:tc>
          <w:tcPr>
            <w:tcW w:w="2114" w:type="dxa"/>
          </w:tcPr>
          <w:p w14:paraId="0A20BF08" w14:textId="77777777" w:rsidR="00D566E9" w:rsidRDefault="00000000">
            <w:r>
              <w:t>Study Status</w:t>
            </w:r>
          </w:p>
        </w:tc>
      </w:tr>
      <w:tr w:rsidR="00D566E9" w14:paraId="4FD75FFA" w14:textId="77777777" w:rsidTr="00C76830">
        <w:trPr>
          <w:trHeight w:val="4059"/>
        </w:trPr>
        <w:tc>
          <w:tcPr>
            <w:tcW w:w="2341" w:type="dxa"/>
          </w:tcPr>
          <w:p w14:paraId="20167102" w14:textId="77777777" w:rsidR="00D566E9" w:rsidRDefault="00000000">
            <w:r>
              <w:t>NCT05999773</w:t>
            </w:r>
          </w:p>
        </w:tc>
        <w:tc>
          <w:tcPr>
            <w:tcW w:w="2261" w:type="dxa"/>
          </w:tcPr>
          <w:p w14:paraId="17FA2FE6" w14:textId="77777777" w:rsidR="00D566E9" w:rsidRDefault="00000000">
            <w:r>
              <w:t>SGLT-2 Inhibitors in the Treatment of Ascites</w:t>
            </w:r>
          </w:p>
        </w:tc>
        <w:tc>
          <w:tcPr>
            <w:tcW w:w="2374" w:type="dxa"/>
          </w:tcPr>
          <w:p w14:paraId="740C39AF" w14:textId="77777777" w:rsidR="00D566E9" w:rsidRDefault="00000000">
            <w:r>
              <w:t>Ascites control; Reduction of glycosylated hemoglobin (HbA1C) levels from baseline to the end of the study; Appearance of any adverse effect related to the intake of an SGLT-2 inhibitor</w:t>
            </w:r>
          </w:p>
        </w:tc>
        <w:tc>
          <w:tcPr>
            <w:tcW w:w="2114" w:type="dxa"/>
          </w:tcPr>
          <w:p w14:paraId="140DD215" w14:textId="77777777" w:rsidR="00D566E9" w:rsidRDefault="00000000">
            <w:r>
              <w:t>40</w:t>
            </w:r>
          </w:p>
        </w:tc>
        <w:tc>
          <w:tcPr>
            <w:tcW w:w="2114" w:type="dxa"/>
          </w:tcPr>
          <w:p w14:paraId="71412B7E" w14:textId="77777777" w:rsidR="00D566E9" w:rsidRDefault="00000000">
            <w:r>
              <w:t>University of Palermo</w:t>
            </w:r>
          </w:p>
        </w:tc>
        <w:tc>
          <w:tcPr>
            <w:tcW w:w="2114" w:type="dxa"/>
          </w:tcPr>
          <w:p w14:paraId="6C2E85FE" w14:textId="77777777" w:rsidR="00D566E9" w:rsidRDefault="00000000">
            <w:r>
              <w:t>RECRUITING</w:t>
            </w:r>
          </w:p>
        </w:tc>
      </w:tr>
      <w:tr w:rsidR="00D566E9" w14:paraId="428B101B" w14:textId="77777777" w:rsidTr="00C76830">
        <w:trPr>
          <w:trHeight w:val="2784"/>
        </w:trPr>
        <w:tc>
          <w:tcPr>
            <w:tcW w:w="2341" w:type="dxa"/>
          </w:tcPr>
          <w:p w14:paraId="1489D9A8" w14:textId="77777777" w:rsidR="00D566E9" w:rsidRDefault="00000000">
            <w:r>
              <w:t>NCT05726032</w:t>
            </w:r>
          </w:p>
        </w:tc>
        <w:tc>
          <w:tcPr>
            <w:tcW w:w="2261" w:type="dxa"/>
          </w:tcPr>
          <w:p w14:paraId="076FC1B9" w14:textId="77777777" w:rsidR="00D566E9" w:rsidRDefault="00000000">
            <w:r>
              <w:t>Empagliflozin in Patients With Cirrhosis and Ascites</w:t>
            </w:r>
          </w:p>
        </w:tc>
        <w:tc>
          <w:tcPr>
            <w:tcW w:w="2374" w:type="dxa"/>
          </w:tcPr>
          <w:p w14:paraId="656798D1" w14:textId="77777777" w:rsidR="00D566E9" w:rsidRDefault="00000000">
            <w:r>
              <w:t>Change in FENa with administration of study drug; Change in total body water (TBW) before and after a 14-day course of study drug</w:t>
            </w:r>
          </w:p>
        </w:tc>
        <w:tc>
          <w:tcPr>
            <w:tcW w:w="2114" w:type="dxa"/>
          </w:tcPr>
          <w:p w14:paraId="525E761F" w14:textId="77777777" w:rsidR="00D566E9" w:rsidRDefault="00000000">
            <w:r>
              <w:t>20</w:t>
            </w:r>
          </w:p>
        </w:tc>
        <w:tc>
          <w:tcPr>
            <w:tcW w:w="2114" w:type="dxa"/>
          </w:tcPr>
          <w:p w14:paraId="0CE66832" w14:textId="77777777" w:rsidR="00D566E9" w:rsidRDefault="00000000">
            <w:r>
              <w:t>Yale University</w:t>
            </w:r>
          </w:p>
        </w:tc>
        <w:tc>
          <w:tcPr>
            <w:tcW w:w="2114" w:type="dxa"/>
          </w:tcPr>
          <w:p w14:paraId="7E37ECF9" w14:textId="77777777" w:rsidR="00D566E9" w:rsidRDefault="00000000">
            <w:r>
              <w:t>RECRUITING</w:t>
            </w:r>
          </w:p>
        </w:tc>
      </w:tr>
      <w:tr w:rsidR="00D566E9" w14:paraId="15A630E4" w14:textId="77777777" w:rsidTr="00C76830">
        <w:trPr>
          <w:trHeight w:val="2277"/>
        </w:trPr>
        <w:tc>
          <w:tcPr>
            <w:tcW w:w="2341" w:type="dxa"/>
          </w:tcPr>
          <w:p w14:paraId="6BF5BB31" w14:textId="77777777" w:rsidR="00D566E9" w:rsidRDefault="00000000">
            <w:r>
              <w:lastRenderedPageBreak/>
              <w:t>NCT05644717</w:t>
            </w:r>
          </w:p>
        </w:tc>
        <w:tc>
          <w:tcPr>
            <w:tcW w:w="2261" w:type="dxa"/>
          </w:tcPr>
          <w:p w14:paraId="4D1B2968" w14:textId="77777777" w:rsidR="00D566E9" w:rsidRDefault="00000000">
            <w:r>
              <w:t>Effect of Erugliflozin On Liver Fat, Liver Fibrosis and Glycemic Control in Type II DM Patients With NASH/NAFLD</w:t>
            </w:r>
          </w:p>
        </w:tc>
        <w:tc>
          <w:tcPr>
            <w:tcW w:w="2374" w:type="dxa"/>
          </w:tcPr>
          <w:p w14:paraId="2610561F" w14:textId="77777777" w:rsidR="00D566E9" w:rsidRDefault="00000000">
            <w:r>
              <w:t>Number of participants reported change in liver fat content from baseline, as quantified by fibroscan</w:t>
            </w:r>
          </w:p>
        </w:tc>
        <w:tc>
          <w:tcPr>
            <w:tcW w:w="2114" w:type="dxa"/>
          </w:tcPr>
          <w:p w14:paraId="5BC4A6D8" w14:textId="77777777" w:rsidR="00D566E9" w:rsidRDefault="00000000">
            <w:r>
              <w:t>164</w:t>
            </w:r>
          </w:p>
        </w:tc>
        <w:tc>
          <w:tcPr>
            <w:tcW w:w="2114" w:type="dxa"/>
          </w:tcPr>
          <w:p w14:paraId="2241A687" w14:textId="77777777" w:rsidR="00D566E9" w:rsidRDefault="00000000">
            <w:r>
              <w:t>Getz Pharma</w:t>
            </w:r>
          </w:p>
        </w:tc>
        <w:tc>
          <w:tcPr>
            <w:tcW w:w="2114" w:type="dxa"/>
          </w:tcPr>
          <w:p w14:paraId="4B9E5EC3" w14:textId="77777777" w:rsidR="00D566E9" w:rsidRDefault="00000000">
            <w:r>
              <w:t>RECRUITING</w:t>
            </w:r>
          </w:p>
        </w:tc>
      </w:tr>
      <w:tr w:rsidR="00D566E9" w14:paraId="22B245AE" w14:textId="77777777" w:rsidTr="00C76830">
        <w:trPr>
          <w:trHeight w:val="3292"/>
        </w:trPr>
        <w:tc>
          <w:tcPr>
            <w:tcW w:w="2341" w:type="dxa"/>
          </w:tcPr>
          <w:p w14:paraId="23AE4A56" w14:textId="77777777" w:rsidR="00D566E9" w:rsidRDefault="00000000">
            <w:r>
              <w:t>NCT05147090</w:t>
            </w:r>
          </w:p>
        </w:tc>
        <w:tc>
          <w:tcPr>
            <w:tcW w:w="2261" w:type="dxa"/>
          </w:tcPr>
          <w:p w14:paraId="70667EDC" w14:textId="77777777" w:rsidR="00D566E9" w:rsidRDefault="00000000">
            <w:r>
              <w:t>Effects of Empagliflozin on Fibrosis and Cirrhosis in Chronic Hepatitis B</w:t>
            </w:r>
          </w:p>
        </w:tc>
        <w:tc>
          <w:tcPr>
            <w:tcW w:w="2374" w:type="dxa"/>
          </w:tcPr>
          <w:p w14:paraId="271DB1EA" w14:textId="77777777" w:rsidR="00D566E9" w:rsidRDefault="00000000">
            <w:r>
              <w:t>Change in liver stiffness (measured by MRE): difference in change to liver stiffness from baseline between the two groups at the end of year 3 as measured by MRE</w:t>
            </w:r>
          </w:p>
        </w:tc>
        <w:tc>
          <w:tcPr>
            <w:tcW w:w="2114" w:type="dxa"/>
          </w:tcPr>
          <w:p w14:paraId="393F1861" w14:textId="77777777" w:rsidR="00D566E9" w:rsidRDefault="00000000">
            <w:r>
              <w:t>106</w:t>
            </w:r>
          </w:p>
        </w:tc>
        <w:tc>
          <w:tcPr>
            <w:tcW w:w="2114" w:type="dxa"/>
          </w:tcPr>
          <w:p w14:paraId="449707D2" w14:textId="77777777" w:rsidR="00D566E9" w:rsidRDefault="00000000">
            <w:r>
              <w:t>The University of Hong Kong</w:t>
            </w:r>
          </w:p>
        </w:tc>
        <w:tc>
          <w:tcPr>
            <w:tcW w:w="2114" w:type="dxa"/>
          </w:tcPr>
          <w:p w14:paraId="7113E12C" w14:textId="77777777" w:rsidR="00D566E9" w:rsidRDefault="00000000">
            <w:r>
              <w:t>RECRUITING</w:t>
            </w:r>
          </w:p>
        </w:tc>
      </w:tr>
    </w:tbl>
    <w:p w14:paraId="2C27DEE2" w14:textId="77777777" w:rsidR="003C3698" w:rsidRDefault="003C3698"/>
    <w:sectPr w:rsidR="003C3698" w:rsidSect="00C7683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BCCC5" w14:textId="77777777" w:rsidR="002958F2" w:rsidRDefault="002958F2" w:rsidP="00DB2A6B">
      <w:pPr>
        <w:spacing w:after="0" w:line="240" w:lineRule="auto"/>
      </w:pPr>
      <w:r>
        <w:separator/>
      </w:r>
    </w:p>
  </w:endnote>
  <w:endnote w:type="continuationSeparator" w:id="0">
    <w:p w14:paraId="2F2125F9" w14:textId="77777777" w:rsidR="002958F2" w:rsidRDefault="002958F2" w:rsidP="00DB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4CA8" w14:textId="77777777" w:rsidR="002958F2" w:rsidRDefault="002958F2" w:rsidP="00DB2A6B">
      <w:pPr>
        <w:spacing w:after="0" w:line="240" w:lineRule="auto"/>
      </w:pPr>
      <w:r>
        <w:separator/>
      </w:r>
    </w:p>
  </w:footnote>
  <w:footnote w:type="continuationSeparator" w:id="0">
    <w:p w14:paraId="7A7F18F0" w14:textId="77777777" w:rsidR="002958F2" w:rsidRDefault="002958F2" w:rsidP="00DB2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2749322">
    <w:abstractNumId w:val="8"/>
  </w:num>
  <w:num w:numId="2" w16cid:durableId="1616595459">
    <w:abstractNumId w:val="6"/>
  </w:num>
  <w:num w:numId="3" w16cid:durableId="427039581">
    <w:abstractNumId w:val="5"/>
  </w:num>
  <w:num w:numId="4" w16cid:durableId="1924025958">
    <w:abstractNumId w:val="4"/>
  </w:num>
  <w:num w:numId="5" w16cid:durableId="294599715">
    <w:abstractNumId w:val="7"/>
  </w:num>
  <w:num w:numId="6" w16cid:durableId="82267252">
    <w:abstractNumId w:val="3"/>
  </w:num>
  <w:num w:numId="7" w16cid:durableId="1199977966">
    <w:abstractNumId w:val="2"/>
  </w:num>
  <w:num w:numId="8" w16cid:durableId="687610149">
    <w:abstractNumId w:val="1"/>
  </w:num>
  <w:num w:numId="9" w16cid:durableId="214403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58F2"/>
    <w:rsid w:val="0029639D"/>
    <w:rsid w:val="00326F90"/>
    <w:rsid w:val="003C3698"/>
    <w:rsid w:val="0049518E"/>
    <w:rsid w:val="00541CAE"/>
    <w:rsid w:val="00652B86"/>
    <w:rsid w:val="00760700"/>
    <w:rsid w:val="007F3006"/>
    <w:rsid w:val="00947C73"/>
    <w:rsid w:val="00AA1D8D"/>
    <w:rsid w:val="00B47730"/>
    <w:rsid w:val="00B62363"/>
    <w:rsid w:val="00C23160"/>
    <w:rsid w:val="00C76830"/>
    <w:rsid w:val="00C917C7"/>
    <w:rsid w:val="00CB0664"/>
    <w:rsid w:val="00D566E9"/>
    <w:rsid w:val="00DB2A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F3F8CE"/>
  <w14:defaultImageDpi w14:val="300"/>
  <w15:docId w15:val="{5831DEBF-4DAB-4B8C-B6CE-02042BBD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Yuan Gao</cp:lastModifiedBy>
  <cp:revision>3</cp:revision>
  <dcterms:created xsi:type="dcterms:W3CDTF">2025-11-27T02:31:00Z</dcterms:created>
  <dcterms:modified xsi:type="dcterms:W3CDTF">2025-11-29T00:49:00Z</dcterms:modified>
  <cp:category/>
</cp:coreProperties>
</file>