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7AA98" w14:textId="14882030" w:rsidR="00332558" w:rsidRDefault="00C66D62">
      <w:pPr>
        <w:pStyle w:val="a7"/>
        <w:widowControl/>
        <w:shd w:val="clear" w:color="auto" w:fill="FFFFFF"/>
        <w:spacing w:before="160" w:after="160"/>
        <w:rPr>
          <w:rFonts w:ascii="Times New Roman" w:eastAsia="Segoe UI" w:hAnsi="Times New Roman" w:cs="Times New Roman"/>
          <w:color w:val="0F1115"/>
          <w:sz w:val="18"/>
          <w:szCs w:val="18"/>
        </w:rPr>
      </w:pPr>
      <w:r>
        <w:rPr>
          <w:rStyle w:val="a8"/>
          <w:rFonts w:ascii="Times New Roman" w:eastAsia="Segoe UI" w:hAnsi="Times New Roman" w:cs="Times New Roman"/>
          <w:bCs/>
          <w:color w:val="0F1115"/>
          <w:sz w:val="18"/>
          <w:szCs w:val="18"/>
          <w:shd w:val="clear" w:color="auto" w:fill="FFFFFF"/>
        </w:rPr>
        <w:t>Supplementary Table.</w:t>
      </w:r>
      <w:r w:rsidR="0068215E">
        <w:rPr>
          <w:rStyle w:val="a8"/>
          <w:rFonts w:ascii="Times New Roman" w:eastAsia="Segoe UI" w:hAnsi="Times New Roman" w:cs="Times New Roman"/>
          <w:bCs/>
          <w:color w:val="0F1115"/>
          <w:sz w:val="18"/>
          <w:szCs w:val="18"/>
          <w:shd w:val="clear" w:color="auto" w:fill="FFFFFF"/>
        </w:rPr>
        <w:t xml:space="preserve"> </w:t>
      </w:r>
      <w:r w:rsidR="0068215E">
        <w:rPr>
          <w:rStyle w:val="a8"/>
          <w:rFonts w:ascii="Times New Roman" w:eastAsia="宋体" w:hAnsi="Times New Roman" w:cs="Times New Roman" w:hint="eastAsia"/>
          <w:bCs/>
          <w:color w:val="0F1115"/>
          <w:sz w:val="18"/>
          <w:szCs w:val="18"/>
          <w:shd w:val="clear" w:color="auto" w:fill="FFFFFF"/>
        </w:rPr>
        <w:t>1</w:t>
      </w:r>
      <w:r w:rsidR="0068215E">
        <w:rPr>
          <w:rStyle w:val="a8"/>
          <w:rFonts w:ascii="Times New Roman" w:eastAsia="Segoe UI" w:hAnsi="Times New Roman" w:cs="Times New Roman"/>
          <w:bCs/>
          <w:color w:val="0F1115"/>
          <w:sz w:val="18"/>
          <w:szCs w:val="18"/>
          <w:shd w:val="clear" w:color="auto" w:fill="FFFFFF"/>
        </w:rPr>
        <w:t>. Instrumental variable selection flow for each exposure–outcome pair</w:t>
      </w:r>
    </w:p>
    <w:tbl>
      <w:tblPr>
        <w:tblW w:w="8466" w:type="dxa"/>
        <w:tblCellMar>
          <w:top w:w="15" w:type="dxa"/>
          <w:left w:w="15" w:type="dxa"/>
          <w:bottom w:w="15" w:type="dxa"/>
          <w:right w:w="15" w:type="dxa"/>
        </w:tblCellMar>
        <w:tblLook w:val="04A0" w:firstRow="1" w:lastRow="0" w:firstColumn="1" w:lastColumn="0" w:noHBand="0" w:noVBand="1"/>
      </w:tblPr>
      <w:tblGrid>
        <w:gridCol w:w="809"/>
        <w:gridCol w:w="966"/>
        <w:gridCol w:w="1056"/>
        <w:gridCol w:w="1061"/>
        <w:gridCol w:w="1410"/>
        <w:gridCol w:w="1139"/>
        <w:gridCol w:w="1263"/>
        <w:gridCol w:w="762"/>
      </w:tblGrid>
      <w:tr w:rsidR="00332558" w14:paraId="5F1B5DDF" w14:textId="77777777" w:rsidTr="009B14F4">
        <w:trPr>
          <w:tblHeader/>
        </w:trPr>
        <w:tc>
          <w:tcPr>
            <w:tcW w:w="0" w:type="auto"/>
            <w:tcBorders>
              <w:top w:val="single" w:sz="12" w:space="0" w:color="auto"/>
              <w:left w:val="nil"/>
              <w:bottom w:val="nil"/>
              <w:right w:val="nil"/>
            </w:tcBorders>
            <w:tcMar>
              <w:top w:w="100" w:type="dxa"/>
              <w:left w:w="-1" w:type="dxa"/>
              <w:bottom w:w="100" w:type="dxa"/>
              <w:right w:w="160" w:type="dxa"/>
            </w:tcMar>
            <w:vAlign w:val="center"/>
          </w:tcPr>
          <w:p w14:paraId="1E8CAA61"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Exposure</w:t>
            </w:r>
          </w:p>
        </w:tc>
        <w:tc>
          <w:tcPr>
            <w:tcW w:w="0" w:type="auto"/>
            <w:tcBorders>
              <w:top w:val="single" w:sz="12" w:space="0" w:color="auto"/>
              <w:left w:val="nil"/>
              <w:bottom w:val="nil"/>
              <w:right w:val="nil"/>
            </w:tcBorders>
            <w:tcMar>
              <w:top w:w="100" w:type="dxa"/>
              <w:left w:w="160" w:type="dxa"/>
              <w:bottom w:w="100" w:type="dxa"/>
              <w:right w:w="160" w:type="dxa"/>
            </w:tcMar>
            <w:vAlign w:val="center"/>
          </w:tcPr>
          <w:p w14:paraId="28D16C1D"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Outcome</w:t>
            </w:r>
          </w:p>
        </w:tc>
        <w:tc>
          <w:tcPr>
            <w:tcW w:w="0" w:type="auto"/>
            <w:tcBorders>
              <w:top w:val="single" w:sz="12" w:space="0" w:color="auto"/>
              <w:left w:val="nil"/>
              <w:bottom w:val="nil"/>
              <w:right w:val="nil"/>
            </w:tcBorders>
            <w:tcMar>
              <w:top w:w="100" w:type="dxa"/>
              <w:left w:w="160" w:type="dxa"/>
              <w:bottom w:w="100" w:type="dxa"/>
              <w:right w:w="160" w:type="dxa"/>
            </w:tcMar>
            <w:vAlign w:val="center"/>
          </w:tcPr>
          <w:p w14:paraId="5A567340"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Total GWAS variants</w:t>
            </w:r>
          </w:p>
        </w:tc>
        <w:tc>
          <w:tcPr>
            <w:tcW w:w="0" w:type="auto"/>
            <w:tcBorders>
              <w:top w:val="single" w:sz="12" w:space="0" w:color="auto"/>
              <w:left w:val="nil"/>
              <w:bottom w:val="nil"/>
              <w:right w:val="nil"/>
            </w:tcBorders>
            <w:tcMar>
              <w:top w:w="100" w:type="dxa"/>
              <w:left w:w="160" w:type="dxa"/>
              <w:bottom w:w="100" w:type="dxa"/>
              <w:right w:w="160" w:type="dxa"/>
            </w:tcMar>
            <w:vAlign w:val="center"/>
          </w:tcPr>
          <w:p w14:paraId="07B5BB43"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SNPs passing P threshold</w:t>
            </w:r>
          </w:p>
        </w:tc>
        <w:tc>
          <w:tcPr>
            <w:tcW w:w="0" w:type="auto"/>
            <w:tcBorders>
              <w:top w:val="single" w:sz="12" w:space="0" w:color="auto"/>
              <w:left w:val="nil"/>
              <w:bottom w:val="nil"/>
              <w:right w:val="nil"/>
            </w:tcBorders>
            <w:tcMar>
              <w:top w:w="100" w:type="dxa"/>
              <w:left w:w="160" w:type="dxa"/>
              <w:bottom w:w="100" w:type="dxa"/>
              <w:right w:w="160" w:type="dxa"/>
            </w:tcMar>
            <w:vAlign w:val="center"/>
          </w:tcPr>
          <w:p w14:paraId="2A2C39EA"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After LD clumping + harmonization</w:t>
            </w:r>
          </w:p>
        </w:tc>
        <w:tc>
          <w:tcPr>
            <w:tcW w:w="0" w:type="auto"/>
            <w:tcBorders>
              <w:top w:val="single" w:sz="12" w:space="0" w:color="auto"/>
              <w:left w:val="nil"/>
              <w:bottom w:val="nil"/>
              <w:right w:val="nil"/>
            </w:tcBorders>
            <w:tcMar>
              <w:top w:w="100" w:type="dxa"/>
              <w:left w:w="160" w:type="dxa"/>
              <w:bottom w:w="100" w:type="dxa"/>
              <w:right w:w="160" w:type="dxa"/>
            </w:tcMar>
            <w:vAlign w:val="center"/>
          </w:tcPr>
          <w:p w14:paraId="4AE3AE25"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After confounder removal</w:t>
            </w:r>
          </w:p>
        </w:tc>
        <w:tc>
          <w:tcPr>
            <w:tcW w:w="0" w:type="auto"/>
            <w:tcBorders>
              <w:top w:val="single" w:sz="12" w:space="0" w:color="auto"/>
              <w:left w:val="nil"/>
              <w:bottom w:val="nil"/>
              <w:right w:val="nil"/>
            </w:tcBorders>
            <w:tcMar>
              <w:top w:w="100" w:type="dxa"/>
              <w:left w:w="160" w:type="dxa"/>
              <w:bottom w:w="100" w:type="dxa"/>
              <w:right w:w="160" w:type="dxa"/>
            </w:tcMar>
            <w:vAlign w:val="center"/>
          </w:tcPr>
          <w:p w14:paraId="639B4404"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Outlier SNPs removed</w:t>
            </w:r>
          </w:p>
        </w:tc>
        <w:tc>
          <w:tcPr>
            <w:tcW w:w="763" w:type="dxa"/>
            <w:tcBorders>
              <w:top w:val="single" w:sz="12" w:space="0" w:color="auto"/>
              <w:left w:val="nil"/>
              <w:bottom w:val="nil"/>
              <w:right w:val="nil"/>
            </w:tcBorders>
            <w:tcMar>
              <w:top w:w="100" w:type="dxa"/>
              <w:left w:w="160" w:type="dxa"/>
              <w:bottom w:w="100" w:type="dxa"/>
              <w:right w:w="160" w:type="dxa"/>
            </w:tcMar>
            <w:vAlign w:val="center"/>
          </w:tcPr>
          <w:p w14:paraId="5AB7C0FC" w14:textId="77777777" w:rsidR="00332558" w:rsidRDefault="0068215E">
            <w:pPr>
              <w:widowControl/>
              <w:snapToGrid w:val="0"/>
              <w:jc w:val="center"/>
              <w:rPr>
                <w:rFonts w:ascii="Times New Roman" w:eastAsia="Segoe UI" w:hAnsi="Times New Roman" w:cs="Times New Roman"/>
                <w:b/>
                <w:sz w:val="16"/>
                <w:szCs w:val="16"/>
              </w:rPr>
            </w:pPr>
            <w:r>
              <w:rPr>
                <w:rFonts w:ascii="Times New Roman" w:eastAsia="Segoe UI" w:hAnsi="Times New Roman" w:cs="Times New Roman"/>
                <w:b/>
                <w:kern w:val="0"/>
                <w:sz w:val="16"/>
                <w:szCs w:val="16"/>
                <w:lang w:bidi="ar"/>
              </w:rPr>
              <w:t>Final SNPs for IVW</w:t>
            </w:r>
          </w:p>
        </w:tc>
      </w:tr>
      <w:tr w:rsidR="00332558" w14:paraId="517E1788" w14:textId="77777777" w:rsidTr="009B14F4">
        <w:tc>
          <w:tcPr>
            <w:tcW w:w="0" w:type="auto"/>
            <w:tcBorders>
              <w:top w:val="single" w:sz="4" w:space="0" w:color="auto"/>
              <w:left w:val="nil"/>
              <w:bottom w:val="nil"/>
              <w:right w:val="nil"/>
            </w:tcBorders>
            <w:tcMar>
              <w:top w:w="100" w:type="dxa"/>
              <w:left w:w="-1" w:type="dxa"/>
              <w:bottom w:w="100" w:type="dxa"/>
              <w:right w:w="160" w:type="dxa"/>
            </w:tcMar>
            <w:vAlign w:val="center"/>
          </w:tcPr>
          <w:p w14:paraId="36B7AA89"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SLE</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04A00FDC"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B12DA</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086C1B5C"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7,071,163</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7C73E0AE"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4,163</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0431E908"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25</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3C2B7CAA"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23</w:t>
            </w:r>
          </w:p>
        </w:tc>
        <w:tc>
          <w:tcPr>
            <w:tcW w:w="0" w:type="auto"/>
            <w:tcBorders>
              <w:top w:val="single" w:sz="4" w:space="0" w:color="auto"/>
              <w:left w:val="nil"/>
              <w:bottom w:val="nil"/>
              <w:right w:val="nil"/>
            </w:tcBorders>
            <w:tcMar>
              <w:top w:w="100" w:type="dxa"/>
              <w:left w:w="160" w:type="dxa"/>
              <w:bottom w:w="100" w:type="dxa"/>
              <w:right w:w="160" w:type="dxa"/>
            </w:tcMar>
            <w:vAlign w:val="center"/>
          </w:tcPr>
          <w:p w14:paraId="1CF39FE9"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rs183352775, rs597808, rs9262046</w:t>
            </w:r>
          </w:p>
        </w:tc>
        <w:tc>
          <w:tcPr>
            <w:tcW w:w="763" w:type="dxa"/>
            <w:tcBorders>
              <w:top w:val="single" w:sz="4" w:space="0" w:color="auto"/>
              <w:left w:val="nil"/>
              <w:bottom w:val="nil"/>
              <w:right w:val="nil"/>
            </w:tcBorders>
            <w:tcMar>
              <w:top w:w="100" w:type="dxa"/>
              <w:left w:w="160" w:type="dxa"/>
              <w:bottom w:w="100" w:type="dxa"/>
              <w:right w:w="-1" w:type="dxa"/>
            </w:tcMar>
            <w:vAlign w:val="center"/>
          </w:tcPr>
          <w:p w14:paraId="22939537"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20</w:t>
            </w:r>
          </w:p>
        </w:tc>
      </w:tr>
      <w:tr w:rsidR="00332558" w14:paraId="197266F8" w14:textId="77777777" w:rsidTr="009B14F4">
        <w:tc>
          <w:tcPr>
            <w:tcW w:w="0" w:type="auto"/>
            <w:tcBorders>
              <w:top w:val="nil"/>
              <w:left w:val="nil"/>
              <w:bottom w:val="nil"/>
              <w:right w:val="nil"/>
            </w:tcBorders>
            <w:tcMar>
              <w:top w:w="100" w:type="dxa"/>
              <w:left w:w="-1" w:type="dxa"/>
              <w:bottom w:w="100" w:type="dxa"/>
              <w:right w:w="160" w:type="dxa"/>
            </w:tcMar>
            <w:vAlign w:val="center"/>
          </w:tcPr>
          <w:p w14:paraId="4E7BEB88"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65BC7134"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ITP</w:t>
            </w:r>
          </w:p>
        </w:tc>
        <w:tc>
          <w:tcPr>
            <w:tcW w:w="0" w:type="auto"/>
            <w:tcBorders>
              <w:top w:val="nil"/>
              <w:left w:val="nil"/>
              <w:bottom w:val="nil"/>
              <w:right w:val="nil"/>
            </w:tcBorders>
            <w:tcMar>
              <w:top w:w="100" w:type="dxa"/>
              <w:left w:w="160" w:type="dxa"/>
              <w:bottom w:w="100" w:type="dxa"/>
              <w:right w:w="160" w:type="dxa"/>
            </w:tcMar>
            <w:vAlign w:val="center"/>
          </w:tcPr>
          <w:p w14:paraId="1BD67E5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7,071,163</w:t>
            </w:r>
          </w:p>
        </w:tc>
        <w:tc>
          <w:tcPr>
            <w:tcW w:w="0" w:type="auto"/>
            <w:tcBorders>
              <w:top w:val="nil"/>
              <w:left w:val="nil"/>
              <w:bottom w:val="nil"/>
              <w:right w:val="nil"/>
            </w:tcBorders>
            <w:tcMar>
              <w:top w:w="100" w:type="dxa"/>
              <w:left w:w="160" w:type="dxa"/>
              <w:bottom w:w="100" w:type="dxa"/>
              <w:right w:w="160" w:type="dxa"/>
            </w:tcMar>
            <w:vAlign w:val="center"/>
          </w:tcPr>
          <w:p w14:paraId="2AC524C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4,163</w:t>
            </w:r>
          </w:p>
        </w:tc>
        <w:tc>
          <w:tcPr>
            <w:tcW w:w="0" w:type="auto"/>
            <w:tcBorders>
              <w:top w:val="nil"/>
              <w:left w:val="nil"/>
              <w:bottom w:val="nil"/>
              <w:right w:val="nil"/>
            </w:tcBorders>
            <w:tcMar>
              <w:top w:w="100" w:type="dxa"/>
              <w:left w:w="160" w:type="dxa"/>
              <w:bottom w:w="100" w:type="dxa"/>
              <w:right w:w="160" w:type="dxa"/>
            </w:tcMar>
            <w:vAlign w:val="center"/>
          </w:tcPr>
          <w:p w14:paraId="4B862237"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26</w:t>
            </w:r>
          </w:p>
        </w:tc>
        <w:tc>
          <w:tcPr>
            <w:tcW w:w="0" w:type="auto"/>
            <w:tcBorders>
              <w:top w:val="nil"/>
              <w:left w:val="nil"/>
              <w:bottom w:val="nil"/>
              <w:right w:val="nil"/>
            </w:tcBorders>
            <w:tcMar>
              <w:top w:w="100" w:type="dxa"/>
              <w:left w:w="160" w:type="dxa"/>
              <w:bottom w:w="100" w:type="dxa"/>
              <w:right w:w="160" w:type="dxa"/>
            </w:tcMar>
            <w:vAlign w:val="center"/>
          </w:tcPr>
          <w:p w14:paraId="7A45F6D3"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23</w:t>
            </w:r>
          </w:p>
        </w:tc>
        <w:tc>
          <w:tcPr>
            <w:tcW w:w="0" w:type="auto"/>
            <w:tcBorders>
              <w:top w:val="nil"/>
              <w:left w:val="nil"/>
              <w:bottom w:val="nil"/>
              <w:right w:val="nil"/>
            </w:tcBorders>
            <w:tcMar>
              <w:top w:w="100" w:type="dxa"/>
              <w:left w:w="160" w:type="dxa"/>
              <w:bottom w:w="100" w:type="dxa"/>
              <w:right w:w="160" w:type="dxa"/>
            </w:tcMar>
            <w:vAlign w:val="center"/>
          </w:tcPr>
          <w:p w14:paraId="4720B253"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w:t>
            </w:r>
          </w:p>
        </w:tc>
        <w:tc>
          <w:tcPr>
            <w:tcW w:w="763" w:type="dxa"/>
            <w:tcBorders>
              <w:top w:val="nil"/>
              <w:left w:val="nil"/>
              <w:bottom w:val="nil"/>
              <w:right w:val="nil"/>
            </w:tcBorders>
            <w:tcMar>
              <w:top w:w="100" w:type="dxa"/>
              <w:left w:w="160" w:type="dxa"/>
              <w:bottom w:w="100" w:type="dxa"/>
              <w:right w:w="-1" w:type="dxa"/>
            </w:tcMar>
            <w:vAlign w:val="center"/>
          </w:tcPr>
          <w:p w14:paraId="438D18ED"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23</w:t>
            </w:r>
          </w:p>
        </w:tc>
      </w:tr>
      <w:tr w:rsidR="00332558" w14:paraId="79F08ACF" w14:textId="77777777" w:rsidTr="009B14F4">
        <w:tc>
          <w:tcPr>
            <w:tcW w:w="0" w:type="auto"/>
            <w:tcBorders>
              <w:top w:val="nil"/>
              <w:left w:val="nil"/>
              <w:bottom w:val="nil"/>
              <w:right w:val="nil"/>
            </w:tcBorders>
            <w:tcMar>
              <w:top w:w="100" w:type="dxa"/>
              <w:left w:w="-1" w:type="dxa"/>
              <w:bottom w:w="100" w:type="dxa"/>
              <w:right w:w="160" w:type="dxa"/>
            </w:tcMar>
            <w:vAlign w:val="center"/>
          </w:tcPr>
          <w:p w14:paraId="1300BE1C"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4DE2CC9F"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AGC</w:t>
            </w:r>
          </w:p>
        </w:tc>
        <w:tc>
          <w:tcPr>
            <w:tcW w:w="0" w:type="auto"/>
            <w:tcBorders>
              <w:top w:val="nil"/>
              <w:left w:val="nil"/>
              <w:bottom w:val="nil"/>
              <w:right w:val="nil"/>
            </w:tcBorders>
            <w:tcMar>
              <w:top w:w="100" w:type="dxa"/>
              <w:left w:w="160" w:type="dxa"/>
              <w:bottom w:w="100" w:type="dxa"/>
              <w:right w:w="160" w:type="dxa"/>
            </w:tcMar>
            <w:vAlign w:val="center"/>
          </w:tcPr>
          <w:p w14:paraId="45CBE490"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7,071,163</w:t>
            </w:r>
          </w:p>
        </w:tc>
        <w:tc>
          <w:tcPr>
            <w:tcW w:w="0" w:type="auto"/>
            <w:tcBorders>
              <w:top w:val="nil"/>
              <w:left w:val="nil"/>
              <w:bottom w:val="nil"/>
              <w:right w:val="nil"/>
            </w:tcBorders>
            <w:tcMar>
              <w:top w:w="100" w:type="dxa"/>
              <w:left w:w="160" w:type="dxa"/>
              <w:bottom w:w="100" w:type="dxa"/>
              <w:right w:w="160" w:type="dxa"/>
            </w:tcMar>
            <w:vAlign w:val="center"/>
          </w:tcPr>
          <w:p w14:paraId="5CEAE70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4,163</w:t>
            </w:r>
          </w:p>
        </w:tc>
        <w:tc>
          <w:tcPr>
            <w:tcW w:w="0" w:type="auto"/>
            <w:tcBorders>
              <w:top w:val="nil"/>
              <w:left w:val="nil"/>
              <w:bottom w:val="nil"/>
              <w:right w:val="nil"/>
            </w:tcBorders>
            <w:tcMar>
              <w:top w:w="100" w:type="dxa"/>
              <w:left w:w="160" w:type="dxa"/>
              <w:bottom w:w="100" w:type="dxa"/>
              <w:right w:w="160" w:type="dxa"/>
            </w:tcMar>
            <w:vAlign w:val="center"/>
          </w:tcPr>
          <w:p w14:paraId="3645627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25</w:t>
            </w:r>
          </w:p>
        </w:tc>
        <w:tc>
          <w:tcPr>
            <w:tcW w:w="0" w:type="auto"/>
            <w:tcBorders>
              <w:top w:val="nil"/>
              <w:left w:val="nil"/>
              <w:bottom w:val="nil"/>
              <w:right w:val="nil"/>
            </w:tcBorders>
            <w:tcMar>
              <w:top w:w="100" w:type="dxa"/>
              <w:left w:w="160" w:type="dxa"/>
              <w:bottom w:w="100" w:type="dxa"/>
              <w:right w:w="160" w:type="dxa"/>
            </w:tcMar>
            <w:vAlign w:val="center"/>
          </w:tcPr>
          <w:p w14:paraId="6C13FE00"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22</w:t>
            </w:r>
          </w:p>
        </w:tc>
        <w:tc>
          <w:tcPr>
            <w:tcW w:w="0" w:type="auto"/>
            <w:tcBorders>
              <w:top w:val="nil"/>
              <w:left w:val="nil"/>
              <w:bottom w:val="nil"/>
              <w:right w:val="nil"/>
            </w:tcBorders>
            <w:tcMar>
              <w:top w:w="100" w:type="dxa"/>
              <w:left w:w="160" w:type="dxa"/>
              <w:bottom w:w="100" w:type="dxa"/>
              <w:right w:w="160" w:type="dxa"/>
            </w:tcMar>
            <w:vAlign w:val="center"/>
          </w:tcPr>
          <w:p w14:paraId="3D8C8592"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w:t>
            </w:r>
          </w:p>
        </w:tc>
        <w:tc>
          <w:tcPr>
            <w:tcW w:w="763" w:type="dxa"/>
            <w:tcBorders>
              <w:top w:val="nil"/>
              <w:left w:val="nil"/>
              <w:bottom w:val="nil"/>
              <w:right w:val="nil"/>
            </w:tcBorders>
            <w:tcMar>
              <w:top w:w="100" w:type="dxa"/>
              <w:left w:w="160" w:type="dxa"/>
              <w:bottom w:w="100" w:type="dxa"/>
              <w:right w:w="-1" w:type="dxa"/>
            </w:tcMar>
            <w:vAlign w:val="center"/>
          </w:tcPr>
          <w:p w14:paraId="3B9259B1"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22</w:t>
            </w:r>
          </w:p>
        </w:tc>
      </w:tr>
      <w:tr w:rsidR="00332558" w14:paraId="25B8F94E" w14:textId="77777777" w:rsidTr="009B14F4">
        <w:tc>
          <w:tcPr>
            <w:tcW w:w="0" w:type="auto"/>
            <w:tcBorders>
              <w:top w:val="nil"/>
              <w:left w:val="nil"/>
              <w:bottom w:val="nil"/>
              <w:right w:val="nil"/>
            </w:tcBorders>
            <w:tcMar>
              <w:top w:w="100" w:type="dxa"/>
              <w:left w:w="-1" w:type="dxa"/>
              <w:bottom w:w="100" w:type="dxa"/>
              <w:right w:w="160" w:type="dxa"/>
            </w:tcMar>
            <w:vAlign w:val="center"/>
          </w:tcPr>
          <w:p w14:paraId="0B322314"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21E822BA"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MDS</w:t>
            </w:r>
          </w:p>
        </w:tc>
        <w:tc>
          <w:tcPr>
            <w:tcW w:w="0" w:type="auto"/>
            <w:tcBorders>
              <w:top w:val="nil"/>
              <w:left w:val="nil"/>
              <w:bottom w:val="nil"/>
              <w:right w:val="nil"/>
            </w:tcBorders>
            <w:tcMar>
              <w:top w:w="100" w:type="dxa"/>
              <w:left w:w="160" w:type="dxa"/>
              <w:bottom w:w="100" w:type="dxa"/>
              <w:right w:w="160" w:type="dxa"/>
            </w:tcMar>
            <w:vAlign w:val="center"/>
          </w:tcPr>
          <w:p w14:paraId="2802B810"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7,071,163</w:t>
            </w:r>
          </w:p>
        </w:tc>
        <w:tc>
          <w:tcPr>
            <w:tcW w:w="0" w:type="auto"/>
            <w:tcBorders>
              <w:top w:val="nil"/>
              <w:left w:val="nil"/>
              <w:bottom w:val="nil"/>
              <w:right w:val="nil"/>
            </w:tcBorders>
            <w:tcMar>
              <w:top w:w="100" w:type="dxa"/>
              <w:left w:w="160" w:type="dxa"/>
              <w:bottom w:w="100" w:type="dxa"/>
              <w:right w:w="160" w:type="dxa"/>
            </w:tcMar>
            <w:vAlign w:val="center"/>
          </w:tcPr>
          <w:p w14:paraId="6B3D75E5"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4,163</w:t>
            </w:r>
          </w:p>
        </w:tc>
        <w:tc>
          <w:tcPr>
            <w:tcW w:w="0" w:type="auto"/>
            <w:tcBorders>
              <w:top w:val="nil"/>
              <w:left w:val="nil"/>
              <w:bottom w:val="nil"/>
              <w:right w:val="nil"/>
            </w:tcBorders>
            <w:tcMar>
              <w:top w:w="100" w:type="dxa"/>
              <w:left w:w="160" w:type="dxa"/>
              <w:bottom w:w="100" w:type="dxa"/>
              <w:right w:w="160" w:type="dxa"/>
            </w:tcMar>
            <w:vAlign w:val="center"/>
          </w:tcPr>
          <w:p w14:paraId="45D29DBF"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25</w:t>
            </w:r>
          </w:p>
        </w:tc>
        <w:tc>
          <w:tcPr>
            <w:tcW w:w="0" w:type="auto"/>
            <w:tcBorders>
              <w:top w:val="nil"/>
              <w:left w:val="nil"/>
              <w:bottom w:val="nil"/>
              <w:right w:val="nil"/>
            </w:tcBorders>
            <w:tcMar>
              <w:top w:w="100" w:type="dxa"/>
              <w:left w:w="160" w:type="dxa"/>
              <w:bottom w:w="100" w:type="dxa"/>
              <w:right w:w="160" w:type="dxa"/>
            </w:tcMar>
            <w:vAlign w:val="center"/>
          </w:tcPr>
          <w:p w14:paraId="584A3E28"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25</w:t>
            </w:r>
          </w:p>
        </w:tc>
        <w:tc>
          <w:tcPr>
            <w:tcW w:w="0" w:type="auto"/>
            <w:tcBorders>
              <w:top w:val="nil"/>
              <w:left w:val="nil"/>
              <w:bottom w:val="nil"/>
              <w:right w:val="nil"/>
            </w:tcBorders>
            <w:tcMar>
              <w:top w:w="100" w:type="dxa"/>
              <w:left w:w="160" w:type="dxa"/>
              <w:bottom w:w="100" w:type="dxa"/>
              <w:right w:w="160" w:type="dxa"/>
            </w:tcMar>
            <w:vAlign w:val="center"/>
          </w:tcPr>
          <w:p w14:paraId="5E0B37EF"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w:t>
            </w:r>
          </w:p>
        </w:tc>
        <w:tc>
          <w:tcPr>
            <w:tcW w:w="763" w:type="dxa"/>
            <w:tcBorders>
              <w:top w:val="nil"/>
              <w:left w:val="nil"/>
              <w:bottom w:val="nil"/>
              <w:right w:val="nil"/>
            </w:tcBorders>
            <w:tcMar>
              <w:top w:w="100" w:type="dxa"/>
              <w:left w:w="160" w:type="dxa"/>
              <w:bottom w:w="100" w:type="dxa"/>
              <w:right w:w="-1" w:type="dxa"/>
            </w:tcMar>
            <w:vAlign w:val="center"/>
          </w:tcPr>
          <w:p w14:paraId="449342EB"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25</w:t>
            </w:r>
          </w:p>
        </w:tc>
      </w:tr>
      <w:tr w:rsidR="00332558" w14:paraId="033DC7EB" w14:textId="77777777" w:rsidTr="009B14F4">
        <w:tc>
          <w:tcPr>
            <w:tcW w:w="0" w:type="auto"/>
            <w:tcBorders>
              <w:top w:val="nil"/>
              <w:left w:val="nil"/>
              <w:bottom w:val="nil"/>
              <w:right w:val="nil"/>
            </w:tcBorders>
            <w:tcMar>
              <w:top w:w="100" w:type="dxa"/>
              <w:left w:w="-1" w:type="dxa"/>
              <w:bottom w:w="100" w:type="dxa"/>
              <w:right w:w="160" w:type="dxa"/>
            </w:tcMar>
            <w:vAlign w:val="center"/>
          </w:tcPr>
          <w:p w14:paraId="47755BE5"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2A8EA321"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IDA</w:t>
            </w:r>
          </w:p>
        </w:tc>
        <w:tc>
          <w:tcPr>
            <w:tcW w:w="0" w:type="auto"/>
            <w:tcBorders>
              <w:top w:val="nil"/>
              <w:left w:val="nil"/>
              <w:bottom w:val="nil"/>
              <w:right w:val="nil"/>
            </w:tcBorders>
            <w:tcMar>
              <w:top w:w="100" w:type="dxa"/>
              <w:left w:w="160" w:type="dxa"/>
              <w:bottom w:w="100" w:type="dxa"/>
              <w:right w:w="160" w:type="dxa"/>
            </w:tcMar>
            <w:vAlign w:val="center"/>
          </w:tcPr>
          <w:p w14:paraId="6554E028"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7,071,163</w:t>
            </w:r>
          </w:p>
        </w:tc>
        <w:tc>
          <w:tcPr>
            <w:tcW w:w="0" w:type="auto"/>
            <w:tcBorders>
              <w:top w:val="nil"/>
              <w:left w:val="nil"/>
              <w:bottom w:val="nil"/>
              <w:right w:val="nil"/>
            </w:tcBorders>
            <w:tcMar>
              <w:top w:w="100" w:type="dxa"/>
              <w:left w:w="160" w:type="dxa"/>
              <w:bottom w:w="100" w:type="dxa"/>
              <w:right w:w="160" w:type="dxa"/>
            </w:tcMar>
            <w:vAlign w:val="center"/>
          </w:tcPr>
          <w:p w14:paraId="38B5C86F"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4,163</w:t>
            </w:r>
          </w:p>
        </w:tc>
        <w:tc>
          <w:tcPr>
            <w:tcW w:w="0" w:type="auto"/>
            <w:tcBorders>
              <w:top w:val="nil"/>
              <w:left w:val="nil"/>
              <w:bottom w:val="nil"/>
              <w:right w:val="nil"/>
            </w:tcBorders>
            <w:tcMar>
              <w:top w:w="100" w:type="dxa"/>
              <w:left w:w="160" w:type="dxa"/>
              <w:bottom w:w="100" w:type="dxa"/>
              <w:right w:w="160" w:type="dxa"/>
            </w:tcMar>
            <w:vAlign w:val="center"/>
          </w:tcPr>
          <w:p w14:paraId="5986CEAB"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25</w:t>
            </w:r>
          </w:p>
        </w:tc>
        <w:tc>
          <w:tcPr>
            <w:tcW w:w="0" w:type="auto"/>
            <w:tcBorders>
              <w:top w:val="nil"/>
              <w:left w:val="nil"/>
              <w:bottom w:val="nil"/>
              <w:right w:val="nil"/>
            </w:tcBorders>
            <w:tcMar>
              <w:top w:w="100" w:type="dxa"/>
              <w:left w:w="160" w:type="dxa"/>
              <w:bottom w:w="100" w:type="dxa"/>
              <w:right w:w="160" w:type="dxa"/>
            </w:tcMar>
            <w:vAlign w:val="center"/>
          </w:tcPr>
          <w:p w14:paraId="24582C56"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24</w:t>
            </w:r>
          </w:p>
        </w:tc>
        <w:tc>
          <w:tcPr>
            <w:tcW w:w="0" w:type="auto"/>
            <w:tcBorders>
              <w:top w:val="nil"/>
              <w:left w:val="nil"/>
              <w:bottom w:val="nil"/>
              <w:right w:val="nil"/>
            </w:tcBorders>
            <w:tcMar>
              <w:top w:w="100" w:type="dxa"/>
              <w:left w:w="160" w:type="dxa"/>
              <w:bottom w:w="100" w:type="dxa"/>
              <w:right w:w="160" w:type="dxa"/>
            </w:tcMar>
            <w:vAlign w:val="center"/>
          </w:tcPr>
          <w:p w14:paraId="4FEB8606"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w:t>
            </w:r>
          </w:p>
        </w:tc>
        <w:tc>
          <w:tcPr>
            <w:tcW w:w="763" w:type="dxa"/>
            <w:tcBorders>
              <w:top w:val="nil"/>
              <w:left w:val="nil"/>
              <w:bottom w:val="nil"/>
              <w:right w:val="nil"/>
            </w:tcBorders>
            <w:tcMar>
              <w:top w:w="100" w:type="dxa"/>
              <w:left w:w="160" w:type="dxa"/>
              <w:bottom w:w="100" w:type="dxa"/>
              <w:right w:w="-1" w:type="dxa"/>
            </w:tcMar>
            <w:vAlign w:val="center"/>
          </w:tcPr>
          <w:p w14:paraId="01915F6E"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24</w:t>
            </w:r>
          </w:p>
        </w:tc>
      </w:tr>
      <w:tr w:rsidR="00332558" w14:paraId="772259A0" w14:textId="77777777" w:rsidTr="009B14F4">
        <w:tc>
          <w:tcPr>
            <w:tcW w:w="0" w:type="auto"/>
            <w:tcBorders>
              <w:top w:val="nil"/>
              <w:left w:val="nil"/>
              <w:bottom w:val="nil"/>
              <w:right w:val="nil"/>
            </w:tcBorders>
            <w:tcMar>
              <w:top w:w="100" w:type="dxa"/>
              <w:left w:w="-1" w:type="dxa"/>
              <w:bottom w:w="100" w:type="dxa"/>
              <w:right w:w="160" w:type="dxa"/>
            </w:tcMar>
            <w:vAlign w:val="center"/>
          </w:tcPr>
          <w:p w14:paraId="0737E964"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B12DA</w:t>
            </w:r>
          </w:p>
        </w:tc>
        <w:tc>
          <w:tcPr>
            <w:tcW w:w="0" w:type="auto"/>
            <w:tcBorders>
              <w:top w:val="nil"/>
              <w:left w:val="nil"/>
              <w:bottom w:val="nil"/>
              <w:right w:val="nil"/>
            </w:tcBorders>
            <w:tcMar>
              <w:top w:w="100" w:type="dxa"/>
              <w:left w:w="160" w:type="dxa"/>
              <w:bottom w:w="100" w:type="dxa"/>
              <w:right w:w="160" w:type="dxa"/>
            </w:tcMar>
            <w:vAlign w:val="center"/>
          </w:tcPr>
          <w:p w14:paraId="282F0D2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315EB81F"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21,306,091</w:t>
            </w:r>
          </w:p>
        </w:tc>
        <w:tc>
          <w:tcPr>
            <w:tcW w:w="0" w:type="auto"/>
            <w:tcBorders>
              <w:top w:val="nil"/>
              <w:left w:val="nil"/>
              <w:bottom w:val="nil"/>
              <w:right w:val="nil"/>
            </w:tcBorders>
            <w:tcMar>
              <w:top w:w="100" w:type="dxa"/>
              <w:left w:w="160" w:type="dxa"/>
              <w:bottom w:w="100" w:type="dxa"/>
              <w:right w:w="160" w:type="dxa"/>
            </w:tcMar>
            <w:vAlign w:val="center"/>
          </w:tcPr>
          <w:p w14:paraId="40DF7002"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3,828</w:t>
            </w:r>
          </w:p>
        </w:tc>
        <w:tc>
          <w:tcPr>
            <w:tcW w:w="0" w:type="auto"/>
            <w:tcBorders>
              <w:top w:val="nil"/>
              <w:left w:val="nil"/>
              <w:bottom w:val="nil"/>
              <w:right w:val="nil"/>
            </w:tcBorders>
            <w:tcMar>
              <w:top w:w="100" w:type="dxa"/>
              <w:left w:w="160" w:type="dxa"/>
              <w:bottom w:w="100" w:type="dxa"/>
              <w:right w:w="160" w:type="dxa"/>
            </w:tcMar>
            <w:vAlign w:val="center"/>
          </w:tcPr>
          <w:p w14:paraId="5F4637BE"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6</w:t>
            </w:r>
          </w:p>
        </w:tc>
        <w:tc>
          <w:tcPr>
            <w:tcW w:w="0" w:type="auto"/>
            <w:tcBorders>
              <w:top w:val="nil"/>
              <w:left w:val="nil"/>
              <w:bottom w:val="nil"/>
              <w:right w:val="nil"/>
            </w:tcBorders>
            <w:tcMar>
              <w:top w:w="100" w:type="dxa"/>
              <w:left w:w="160" w:type="dxa"/>
              <w:bottom w:w="100" w:type="dxa"/>
              <w:right w:w="160" w:type="dxa"/>
            </w:tcMar>
            <w:vAlign w:val="center"/>
          </w:tcPr>
          <w:p w14:paraId="127139A8"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6</w:t>
            </w:r>
          </w:p>
        </w:tc>
        <w:tc>
          <w:tcPr>
            <w:tcW w:w="0" w:type="auto"/>
            <w:tcBorders>
              <w:top w:val="nil"/>
              <w:left w:val="nil"/>
              <w:bottom w:val="nil"/>
              <w:right w:val="nil"/>
            </w:tcBorders>
            <w:tcMar>
              <w:top w:w="100" w:type="dxa"/>
              <w:left w:w="160" w:type="dxa"/>
              <w:bottom w:w="100" w:type="dxa"/>
              <w:right w:w="160" w:type="dxa"/>
            </w:tcMar>
            <w:vAlign w:val="center"/>
          </w:tcPr>
          <w:p w14:paraId="630A1B6A"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rs11882733</w:t>
            </w:r>
          </w:p>
        </w:tc>
        <w:tc>
          <w:tcPr>
            <w:tcW w:w="763" w:type="dxa"/>
            <w:tcBorders>
              <w:top w:val="nil"/>
              <w:left w:val="nil"/>
              <w:bottom w:val="nil"/>
              <w:right w:val="nil"/>
            </w:tcBorders>
            <w:tcMar>
              <w:top w:w="100" w:type="dxa"/>
              <w:left w:w="160" w:type="dxa"/>
              <w:bottom w:w="100" w:type="dxa"/>
              <w:right w:w="-1" w:type="dxa"/>
            </w:tcMar>
            <w:vAlign w:val="center"/>
          </w:tcPr>
          <w:p w14:paraId="38486835"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5</w:t>
            </w:r>
          </w:p>
        </w:tc>
      </w:tr>
      <w:tr w:rsidR="00332558" w14:paraId="3B68D5FD" w14:textId="77777777" w:rsidTr="009B14F4">
        <w:tc>
          <w:tcPr>
            <w:tcW w:w="0" w:type="auto"/>
            <w:tcBorders>
              <w:top w:val="nil"/>
              <w:left w:val="nil"/>
              <w:bottom w:val="nil"/>
              <w:right w:val="nil"/>
            </w:tcBorders>
            <w:tcMar>
              <w:top w:w="100" w:type="dxa"/>
              <w:left w:w="-1" w:type="dxa"/>
              <w:bottom w:w="100" w:type="dxa"/>
              <w:right w:w="160" w:type="dxa"/>
            </w:tcMar>
            <w:vAlign w:val="center"/>
          </w:tcPr>
          <w:p w14:paraId="31D654DF"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ITP</w:t>
            </w:r>
          </w:p>
        </w:tc>
        <w:tc>
          <w:tcPr>
            <w:tcW w:w="0" w:type="auto"/>
            <w:tcBorders>
              <w:top w:val="nil"/>
              <w:left w:val="nil"/>
              <w:bottom w:val="nil"/>
              <w:right w:val="nil"/>
            </w:tcBorders>
            <w:tcMar>
              <w:top w:w="100" w:type="dxa"/>
              <w:left w:w="160" w:type="dxa"/>
              <w:bottom w:w="100" w:type="dxa"/>
              <w:right w:w="160" w:type="dxa"/>
            </w:tcMar>
            <w:vAlign w:val="center"/>
          </w:tcPr>
          <w:p w14:paraId="3CD178CA"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1FFB6B16"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21,306,266</w:t>
            </w:r>
          </w:p>
        </w:tc>
        <w:tc>
          <w:tcPr>
            <w:tcW w:w="0" w:type="auto"/>
            <w:tcBorders>
              <w:top w:val="nil"/>
              <w:left w:val="nil"/>
              <w:bottom w:val="nil"/>
              <w:right w:val="nil"/>
            </w:tcBorders>
            <w:tcMar>
              <w:top w:w="100" w:type="dxa"/>
              <w:left w:w="160" w:type="dxa"/>
              <w:bottom w:w="100" w:type="dxa"/>
              <w:right w:w="160" w:type="dxa"/>
            </w:tcMar>
            <w:vAlign w:val="center"/>
          </w:tcPr>
          <w:p w14:paraId="157D35A9"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771</w:t>
            </w:r>
          </w:p>
        </w:tc>
        <w:tc>
          <w:tcPr>
            <w:tcW w:w="0" w:type="auto"/>
            <w:tcBorders>
              <w:top w:val="nil"/>
              <w:left w:val="nil"/>
              <w:bottom w:val="nil"/>
              <w:right w:val="nil"/>
            </w:tcBorders>
            <w:tcMar>
              <w:top w:w="100" w:type="dxa"/>
              <w:left w:w="160" w:type="dxa"/>
              <w:bottom w:w="100" w:type="dxa"/>
              <w:right w:w="160" w:type="dxa"/>
            </w:tcMar>
            <w:vAlign w:val="center"/>
          </w:tcPr>
          <w:p w14:paraId="74464BC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39</w:t>
            </w:r>
          </w:p>
        </w:tc>
        <w:tc>
          <w:tcPr>
            <w:tcW w:w="0" w:type="auto"/>
            <w:tcBorders>
              <w:top w:val="nil"/>
              <w:left w:val="nil"/>
              <w:bottom w:val="nil"/>
              <w:right w:val="nil"/>
            </w:tcBorders>
            <w:tcMar>
              <w:top w:w="100" w:type="dxa"/>
              <w:left w:w="160" w:type="dxa"/>
              <w:bottom w:w="100" w:type="dxa"/>
              <w:right w:w="160" w:type="dxa"/>
            </w:tcMar>
            <w:vAlign w:val="center"/>
          </w:tcPr>
          <w:p w14:paraId="368AAE76"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37</w:t>
            </w:r>
          </w:p>
        </w:tc>
        <w:tc>
          <w:tcPr>
            <w:tcW w:w="0" w:type="auto"/>
            <w:tcBorders>
              <w:top w:val="nil"/>
              <w:left w:val="nil"/>
              <w:bottom w:val="nil"/>
              <w:right w:val="nil"/>
            </w:tcBorders>
            <w:tcMar>
              <w:top w:w="100" w:type="dxa"/>
              <w:left w:w="160" w:type="dxa"/>
              <w:bottom w:w="100" w:type="dxa"/>
              <w:right w:w="160" w:type="dxa"/>
            </w:tcMar>
            <w:vAlign w:val="center"/>
          </w:tcPr>
          <w:p w14:paraId="0E4BCE64"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rs3095154</w:t>
            </w:r>
          </w:p>
        </w:tc>
        <w:tc>
          <w:tcPr>
            <w:tcW w:w="763" w:type="dxa"/>
            <w:tcBorders>
              <w:top w:val="nil"/>
              <w:left w:val="nil"/>
              <w:bottom w:val="nil"/>
              <w:right w:val="nil"/>
            </w:tcBorders>
            <w:tcMar>
              <w:top w:w="100" w:type="dxa"/>
              <w:left w:w="160" w:type="dxa"/>
              <w:bottom w:w="100" w:type="dxa"/>
              <w:right w:w="-1" w:type="dxa"/>
            </w:tcMar>
            <w:vAlign w:val="center"/>
          </w:tcPr>
          <w:p w14:paraId="0E9560DA"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36</w:t>
            </w:r>
          </w:p>
        </w:tc>
      </w:tr>
      <w:tr w:rsidR="00332558" w14:paraId="6BF906C7" w14:textId="77777777" w:rsidTr="009B14F4">
        <w:tc>
          <w:tcPr>
            <w:tcW w:w="0" w:type="auto"/>
            <w:tcBorders>
              <w:top w:val="nil"/>
              <w:left w:val="nil"/>
              <w:bottom w:val="nil"/>
              <w:right w:val="nil"/>
            </w:tcBorders>
            <w:tcMar>
              <w:top w:w="100" w:type="dxa"/>
              <w:left w:w="-1" w:type="dxa"/>
              <w:bottom w:w="100" w:type="dxa"/>
              <w:right w:w="160" w:type="dxa"/>
            </w:tcMar>
            <w:vAlign w:val="center"/>
          </w:tcPr>
          <w:p w14:paraId="30D105E9"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AGC</w:t>
            </w:r>
          </w:p>
        </w:tc>
        <w:tc>
          <w:tcPr>
            <w:tcW w:w="0" w:type="auto"/>
            <w:tcBorders>
              <w:top w:val="nil"/>
              <w:left w:val="nil"/>
              <w:bottom w:val="nil"/>
              <w:right w:val="nil"/>
            </w:tcBorders>
            <w:tcMar>
              <w:top w:w="100" w:type="dxa"/>
              <w:left w:w="160" w:type="dxa"/>
              <w:bottom w:w="100" w:type="dxa"/>
              <w:right w:w="160" w:type="dxa"/>
            </w:tcMar>
            <w:vAlign w:val="center"/>
          </w:tcPr>
          <w:p w14:paraId="6EA2456E"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389A3C4B"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21,306,280</w:t>
            </w:r>
          </w:p>
        </w:tc>
        <w:tc>
          <w:tcPr>
            <w:tcW w:w="0" w:type="auto"/>
            <w:tcBorders>
              <w:top w:val="nil"/>
              <w:left w:val="nil"/>
              <w:bottom w:val="nil"/>
              <w:right w:val="nil"/>
            </w:tcBorders>
            <w:tcMar>
              <w:top w:w="100" w:type="dxa"/>
              <w:left w:w="160" w:type="dxa"/>
              <w:bottom w:w="100" w:type="dxa"/>
              <w:right w:w="160" w:type="dxa"/>
            </w:tcMar>
            <w:vAlign w:val="center"/>
          </w:tcPr>
          <w:p w14:paraId="32764F2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2,085</w:t>
            </w:r>
          </w:p>
        </w:tc>
        <w:tc>
          <w:tcPr>
            <w:tcW w:w="0" w:type="auto"/>
            <w:tcBorders>
              <w:top w:val="nil"/>
              <w:left w:val="nil"/>
              <w:bottom w:val="nil"/>
              <w:right w:val="nil"/>
            </w:tcBorders>
            <w:tcMar>
              <w:top w:w="100" w:type="dxa"/>
              <w:left w:w="160" w:type="dxa"/>
              <w:bottom w:w="100" w:type="dxa"/>
              <w:right w:w="160" w:type="dxa"/>
            </w:tcMar>
            <w:vAlign w:val="center"/>
          </w:tcPr>
          <w:p w14:paraId="7D4FB0B3"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54</w:t>
            </w:r>
          </w:p>
        </w:tc>
        <w:tc>
          <w:tcPr>
            <w:tcW w:w="0" w:type="auto"/>
            <w:tcBorders>
              <w:top w:val="nil"/>
              <w:left w:val="nil"/>
              <w:bottom w:val="nil"/>
              <w:right w:val="nil"/>
            </w:tcBorders>
            <w:tcMar>
              <w:top w:w="100" w:type="dxa"/>
              <w:left w:w="160" w:type="dxa"/>
              <w:bottom w:w="100" w:type="dxa"/>
              <w:right w:w="160" w:type="dxa"/>
            </w:tcMar>
            <w:vAlign w:val="center"/>
          </w:tcPr>
          <w:p w14:paraId="5129A2DE"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49</w:t>
            </w:r>
          </w:p>
        </w:tc>
        <w:tc>
          <w:tcPr>
            <w:tcW w:w="0" w:type="auto"/>
            <w:tcBorders>
              <w:top w:val="nil"/>
              <w:left w:val="nil"/>
              <w:bottom w:val="nil"/>
              <w:right w:val="nil"/>
            </w:tcBorders>
            <w:tcMar>
              <w:top w:w="100" w:type="dxa"/>
              <w:left w:w="160" w:type="dxa"/>
              <w:bottom w:w="100" w:type="dxa"/>
              <w:right w:w="160" w:type="dxa"/>
            </w:tcMar>
            <w:vAlign w:val="center"/>
          </w:tcPr>
          <w:p w14:paraId="37AA7C20"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rs2523579, rs3131007</w:t>
            </w:r>
          </w:p>
        </w:tc>
        <w:tc>
          <w:tcPr>
            <w:tcW w:w="763" w:type="dxa"/>
            <w:tcBorders>
              <w:top w:val="nil"/>
              <w:left w:val="nil"/>
              <w:bottom w:val="nil"/>
              <w:right w:val="nil"/>
            </w:tcBorders>
            <w:tcMar>
              <w:top w:w="100" w:type="dxa"/>
              <w:left w:w="160" w:type="dxa"/>
              <w:bottom w:w="100" w:type="dxa"/>
              <w:right w:w="-1" w:type="dxa"/>
            </w:tcMar>
            <w:vAlign w:val="center"/>
          </w:tcPr>
          <w:p w14:paraId="7259B7BA"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47</w:t>
            </w:r>
          </w:p>
        </w:tc>
      </w:tr>
      <w:tr w:rsidR="00332558" w14:paraId="356576B8" w14:textId="77777777" w:rsidTr="009B14F4">
        <w:tc>
          <w:tcPr>
            <w:tcW w:w="0" w:type="auto"/>
            <w:tcBorders>
              <w:top w:val="nil"/>
              <w:left w:val="nil"/>
              <w:bottom w:val="nil"/>
              <w:right w:val="nil"/>
            </w:tcBorders>
            <w:tcMar>
              <w:top w:w="100" w:type="dxa"/>
              <w:left w:w="-1" w:type="dxa"/>
              <w:bottom w:w="100" w:type="dxa"/>
              <w:right w:w="160" w:type="dxa"/>
            </w:tcMar>
            <w:vAlign w:val="center"/>
          </w:tcPr>
          <w:p w14:paraId="6842D3AA"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MDS</w:t>
            </w:r>
          </w:p>
        </w:tc>
        <w:tc>
          <w:tcPr>
            <w:tcW w:w="0" w:type="auto"/>
            <w:tcBorders>
              <w:top w:val="nil"/>
              <w:left w:val="nil"/>
              <w:bottom w:val="nil"/>
              <w:right w:val="nil"/>
            </w:tcBorders>
            <w:tcMar>
              <w:top w:w="100" w:type="dxa"/>
              <w:left w:w="160" w:type="dxa"/>
              <w:bottom w:w="100" w:type="dxa"/>
              <w:right w:w="160" w:type="dxa"/>
            </w:tcMar>
            <w:vAlign w:val="center"/>
          </w:tcPr>
          <w:p w14:paraId="0A777FFF"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SLE</w:t>
            </w:r>
          </w:p>
        </w:tc>
        <w:tc>
          <w:tcPr>
            <w:tcW w:w="0" w:type="auto"/>
            <w:tcBorders>
              <w:top w:val="nil"/>
              <w:left w:val="nil"/>
              <w:bottom w:val="nil"/>
              <w:right w:val="nil"/>
            </w:tcBorders>
            <w:tcMar>
              <w:top w:w="100" w:type="dxa"/>
              <w:left w:w="160" w:type="dxa"/>
              <w:bottom w:w="100" w:type="dxa"/>
              <w:right w:w="160" w:type="dxa"/>
            </w:tcMar>
            <w:vAlign w:val="center"/>
          </w:tcPr>
          <w:p w14:paraId="4E7F33C0"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21,303,816</w:t>
            </w:r>
          </w:p>
        </w:tc>
        <w:tc>
          <w:tcPr>
            <w:tcW w:w="0" w:type="auto"/>
            <w:tcBorders>
              <w:top w:val="nil"/>
              <w:left w:val="nil"/>
              <w:bottom w:val="nil"/>
              <w:right w:val="nil"/>
            </w:tcBorders>
            <w:tcMar>
              <w:top w:w="100" w:type="dxa"/>
              <w:left w:w="160" w:type="dxa"/>
              <w:bottom w:w="100" w:type="dxa"/>
              <w:right w:w="160" w:type="dxa"/>
            </w:tcMar>
            <w:vAlign w:val="center"/>
          </w:tcPr>
          <w:p w14:paraId="6CBB2A35"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611</w:t>
            </w:r>
          </w:p>
        </w:tc>
        <w:tc>
          <w:tcPr>
            <w:tcW w:w="0" w:type="auto"/>
            <w:tcBorders>
              <w:top w:val="nil"/>
              <w:left w:val="nil"/>
              <w:bottom w:val="nil"/>
              <w:right w:val="nil"/>
            </w:tcBorders>
            <w:tcMar>
              <w:top w:w="100" w:type="dxa"/>
              <w:left w:w="160" w:type="dxa"/>
              <w:bottom w:w="100" w:type="dxa"/>
              <w:right w:w="160" w:type="dxa"/>
            </w:tcMar>
            <w:vAlign w:val="center"/>
          </w:tcPr>
          <w:p w14:paraId="02733529"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17</w:t>
            </w:r>
          </w:p>
        </w:tc>
        <w:tc>
          <w:tcPr>
            <w:tcW w:w="0" w:type="auto"/>
            <w:tcBorders>
              <w:top w:val="nil"/>
              <w:left w:val="nil"/>
              <w:bottom w:val="nil"/>
              <w:right w:val="nil"/>
            </w:tcBorders>
            <w:tcMar>
              <w:top w:w="100" w:type="dxa"/>
              <w:left w:w="160" w:type="dxa"/>
              <w:bottom w:w="100" w:type="dxa"/>
              <w:right w:w="160" w:type="dxa"/>
            </w:tcMar>
            <w:vAlign w:val="center"/>
          </w:tcPr>
          <w:p w14:paraId="5D41D63C"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17</w:t>
            </w:r>
          </w:p>
        </w:tc>
        <w:tc>
          <w:tcPr>
            <w:tcW w:w="0" w:type="auto"/>
            <w:tcBorders>
              <w:top w:val="nil"/>
              <w:left w:val="nil"/>
              <w:bottom w:val="nil"/>
              <w:right w:val="nil"/>
            </w:tcBorders>
            <w:tcMar>
              <w:top w:w="100" w:type="dxa"/>
              <w:left w:w="160" w:type="dxa"/>
              <w:bottom w:w="100" w:type="dxa"/>
              <w:right w:w="160" w:type="dxa"/>
            </w:tcMar>
            <w:vAlign w:val="center"/>
          </w:tcPr>
          <w:p w14:paraId="2F626609"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w:t>
            </w:r>
          </w:p>
        </w:tc>
        <w:tc>
          <w:tcPr>
            <w:tcW w:w="763" w:type="dxa"/>
            <w:tcBorders>
              <w:top w:val="nil"/>
              <w:left w:val="nil"/>
              <w:bottom w:val="nil"/>
              <w:right w:val="nil"/>
            </w:tcBorders>
            <w:tcMar>
              <w:top w:w="100" w:type="dxa"/>
              <w:left w:w="160" w:type="dxa"/>
              <w:bottom w:w="100" w:type="dxa"/>
              <w:right w:w="-1" w:type="dxa"/>
            </w:tcMar>
            <w:vAlign w:val="center"/>
          </w:tcPr>
          <w:p w14:paraId="77849D30"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17</w:t>
            </w:r>
          </w:p>
        </w:tc>
      </w:tr>
      <w:tr w:rsidR="00332558" w14:paraId="765B089D" w14:textId="77777777" w:rsidTr="009B14F4">
        <w:tc>
          <w:tcPr>
            <w:tcW w:w="805" w:type="dxa"/>
            <w:tcBorders>
              <w:top w:val="nil"/>
              <w:left w:val="nil"/>
              <w:bottom w:val="single" w:sz="12" w:space="0" w:color="auto"/>
              <w:right w:val="nil"/>
            </w:tcBorders>
            <w:tcMar>
              <w:top w:w="100" w:type="dxa"/>
              <w:left w:w="-1" w:type="dxa"/>
              <w:bottom w:w="100" w:type="dxa"/>
              <w:right w:w="160" w:type="dxa"/>
            </w:tcMar>
            <w:vAlign w:val="center"/>
          </w:tcPr>
          <w:p w14:paraId="1C32E93A" w14:textId="77777777" w:rsidR="00332558" w:rsidRDefault="0068215E">
            <w:pPr>
              <w:widowControl/>
              <w:snapToGrid w:val="0"/>
              <w:jc w:val="center"/>
              <w:rPr>
                <w:rFonts w:ascii="Times New Roman" w:eastAsia="Segoe UI" w:hAnsi="Times New Roman" w:cs="Times New Roman"/>
                <w:b/>
                <w:bCs/>
                <w:sz w:val="16"/>
                <w:szCs w:val="16"/>
              </w:rPr>
            </w:pPr>
            <w:r>
              <w:rPr>
                <w:rFonts w:ascii="Times New Roman" w:eastAsia="Segoe UI" w:hAnsi="Times New Roman" w:cs="Times New Roman"/>
                <w:b/>
                <w:bCs/>
                <w:kern w:val="0"/>
                <w:sz w:val="16"/>
                <w:szCs w:val="16"/>
                <w:lang w:bidi="ar"/>
              </w:rPr>
              <w:t>IDA</w:t>
            </w:r>
          </w:p>
        </w:tc>
        <w:tc>
          <w:tcPr>
            <w:tcW w:w="966" w:type="dxa"/>
            <w:tcBorders>
              <w:top w:val="nil"/>
              <w:left w:val="nil"/>
              <w:bottom w:val="single" w:sz="12" w:space="0" w:color="auto"/>
              <w:right w:val="nil"/>
            </w:tcBorders>
            <w:tcMar>
              <w:top w:w="100" w:type="dxa"/>
              <w:left w:w="160" w:type="dxa"/>
              <w:bottom w:w="100" w:type="dxa"/>
              <w:right w:w="160" w:type="dxa"/>
            </w:tcMar>
            <w:vAlign w:val="center"/>
          </w:tcPr>
          <w:p w14:paraId="4288E845"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SLE</w:t>
            </w:r>
          </w:p>
        </w:tc>
        <w:tc>
          <w:tcPr>
            <w:tcW w:w="1056" w:type="dxa"/>
            <w:tcBorders>
              <w:top w:val="nil"/>
              <w:left w:val="nil"/>
              <w:bottom w:val="single" w:sz="12" w:space="0" w:color="auto"/>
              <w:right w:val="nil"/>
            </w:tcBorders>
            <w:tcMar>
              <w:top w:w="100" w:type="dxa"/>
              <w:left w:w="160" w:type="dxa"/>
              <w:bottom w:w="100" w:type="dxa"/>
              <w:right w:w="160" w:type="dxa"/>
            </w:tcMar>
            <w:vAlign w:val="center"/>
          </w:tcPr>
          <w:p w14:paraId="7365DA38"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21,306,290</w:t>
            </w:r>
          </w:p>
        </w:tc>
        <w:tc>
          <w:tcPr>
            <w:tcW w:w="1062" w:type="dxa"/>
            <w:tcBorders>
              <w:top w:val="nil"/>
              <w:left w:val="nil"/>
              <w:bottom w:val="single" w:sz="12" w:space="0" w:color="auto"/>
              <w:right w:val="nil"/>
            </w:tcBorders>
            <w:tcMar>
              <w:top w:w="100" w:type="dxa"/>
              <w:left w:w="160" w:type="dxa"/>
              <w:bottom w:w="100" w:type="dxa"/>
              <w:right w:w="160" w:type="dxa"/>
            </w:tcMar>
            <w:vAlign w:val="center"/>
          </w:tcPr>
          <w:p w14:paraId="379AF5E2"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505</w:t>
            </w:r>
          </w:p>
        </w:tc>
        <w:tc>
          <w:tcPr>
            <w:tcW w:w="1411" w:type="dxa"/>
            <w:tcBorders>
              <w:top w:val="nil"/>
              <w:left w:val="nil"/>
              <w:bottom w:val="single" w:sz="12" w:space="0" w:color="auto"/>
              <w:right w:val="nil"/>
            </w:tcBorders>
            <w:tcMar>
              <w:top w:w="100" w:type="dxa"/>
              <w:left w:w="160" w:type="dxa"/>
              <w:bottom w:w="100" w:type="dxa"/>
              <w:right w:w="160" w:type="dxa"/>
            </w:tcMar>
            <w:vAlign w:val="center"/>
          </w:tcPr>
          <w:p w14:paraId="0D6EB58D"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3</w:t>
            </w:r>
          </w:p>
        </w:tc>
        <w:tc>
          <w:tcPr>
            <w:tcW w:w="1139" w:type="dxa"/>
            <w:tcBorders>
              <w:top w:val="nil"/>
              <w:left w:val="nil"/>
              <w:bottom w:val="single" w:sz="12" w:space="0" w:color="auto"/>
              <w:right w:val="nil"/>
            </w:tcBorders>
            <w:tcMar>
              <w:top w:w="100" w:type="dxa"/>
              <w:left w:w="160" w:type="dxa"/>
              <w:bottom w:w="100" w:type="dxa"/>
              <w:right w:w="160" w:type="dxa"/>
            </w:tcMar>
            <w:vAlign w:val="center"/>
          </w:tcPr>
          <w:p w14:paraId="6BF9EF48"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hint="eastAsia"/>
                <w:kern w:val="0"/>
                <w:sz w:val="16"/>
                <w:szCs w:val="16"/>
                <w:lang w:bidi="ar"/>
              </w:rPr>
              <w:t>3</w:t>
            </w:r>
          </w:p>
        </w:tc>
        <w:tc>
          <w:tcPr>
            <w:tcW w:w="1264" w:type="dxa"/>
            <w:tcBorders>
              <w:top w:val="nil"/>
              <w:left w:val="nil"/>
              <w:bottom w:val="single" w:sz="12" w:space="0" w:color="auto"/>
              <w:right w:val="nil"/>
            </w:tcBorders>
            <w:tcMar>
              <w:top w:w="100" w:type="dxa"/>
              <w:left w:w="160" w:type="dxa"/>
              <w:bottom w:w="100" w:type="dxa"/>
              <w:right w:w="160" w:type="dxa"/>
            </w:tcMar>
            <w:vAlign w:val="center"/>
          </w:tcPr>
          <w:p w14:paraId="34D2036E" w14:textId="77777777" w:rsidR="00332558" w:rsidRDefault="0068215E">
            <w:pPr>
              <w:widowControl/>
              <w:snapToGrid w:val="0"/>
              <w:jc w:val="center"/>
              <w:rPr>
                <w:rFonts w:ascii="Times New Roman" w:eastAsia="Segoe UI" w:hAnsi="Times New Roman" w:cs="Times New Roman"/>
                <w:sz w:val="16"/>
                <w:szCs w:val="16"/>
              </w:rPr>
            </w:pPr>
            <w:r>
              <w:rPr>
                <w:rFonts w:ascii="Times New Roman" w:eastAsia="Segoe UI" w:hAnsi="Times New Roman" w:cs="Times New Roman"/>
                <w:kern w:val="0"/>
                <w:sz w:val="16"/>
                <w:szCs w:val="16"/>
                <w:lang w:bidi="ar"/>
              </w:rPr>
              <w:t>—</w:t>
            </w:r>
          </w:p>
        </w:tc>
        <w:tc>
          <w:tcPr>
            <w:tcW w:w="763" w:type="dxa"/>
            <w:tcBorders>
              <w:top w:val="nil"/>
              <w:left w:val="nil"/>
              <w:bottom w:val="single" w:sz="12" w:space="0" w:color="auto"/>
              <w:right w:val="nil"/>
            </w:tcBorders>
            <w:tcMar>
              <w:top w:w="100" w:type="dxa"/>
              <w:left w:w="160" w:type="dxa"/>
              <w:bottom w:w="100" w:type="dxa"/>
              <w:right w:w="-1" w:type="dxa"/>
            </w:tcMar>
            <w:vAlign w:val="center"/>
          </w:tcPr>
          <w:p w14:paraId="0BCE312E" w14:textId="77777777" w:rsidR="00332558" w:rsidRDefault="0068215E">
            <w:pPr>
              <w:widowControl/>
              <w:snapToGrid w:val="0"/>
              <w:jc w:val="center"/>
              <w:rPr>
                <w:rFonts w:ascii="Times New Roman" w:eastAsia="Segoe UI" w:hAnsi="Times New Roman" w:cs="Times New Roman"/>
                <w:sz w:val="16"/>
                <w:szCs w:val="16"/>
              </w:rPr>
            </w:pPr>
            <w:r>
              <w:rPr>
                <w:rStyle w:val="a8"/>
                <w:rFonts w:ascii="Times New Roman" w:eastAsia="Segoe UI" w:hAnsi="Times New Roman" w:cs="Times New Roman"/>
                <w:b w:val="0"/>
                <w:kern w:val="0"/>
                <w:sz w:val="16"/>
                <w:szCs w:val="16"/>
                <w:lang w:bidi="ar"/>
              </w:rPr>
              <w:t>3</w:t>
            </w:r>
          </w:p>
        </w:tc>
      </w:tr>
    </w:tbl>
    <w:p w14:paraId="6FFD16A2" w14:textId="171CB7B6" w:rsidR="00332558" w:rsidRPr="002F2A45" w:rsidRDefault="0068215E" w:rsidP="009B14F4">
      <w:pPr>
        <w:widowControl/>
        <w:snapToGrid w:val="0"/>
        <w:rPr>
          <w:rFonts w:hint="eastAsia"/>
        </w:rPr>
      </w:pPr>
      <w:r>
        <w:rPr>
          <w:rFonts w:ascii="Times New Roman" w:eastAsia="Segoe UI" w:hAnsi="Times New Roman" w:cs="Times New Roman"/>
          <w:kern w:val="0"/>
          <w:sz w:val="16"/>
          <w:szCs w:val="16"/>
          <w:lang w:bidi="ar"/>
        </w:rPr>
        <w:t xml:space="preserve">This table presents the stepwise selection process of instrumental variables for each bidirectional Mendelian randomization (MR) analysis. For each exposure-outcome pair, the following information is provided: the total number of genome-wide association study (GWAS) variants, the number of single nucleotide polymorphisms (SNPs) passing the predefined P-value threshold (before linkage disequilibrium (LD) clumping), the number of SNPs remaining after LD clumping combined with harmonization (including allele alignment and removal of palindromic SNPs with ambiguous strands), the number of SNPs retained after removing potential confounders using </w:t>
      </w:r>
      <w:proofErr w:type="spellStart"/>
      <w:r>
        <w:rPr>
          <w:rFonts w:ascii="Times New Roman" w:eastAsia="Segoe UI" w:hAnsi="Times New Roman" w:cs="Times New Roman"/>
          <w:kern w:val="0"/>
          <w:sz w:val="16"/>
          <w:szCs w:val="16"/>
          <w:lang w:bidi="ar"/>
        </w:rPr>
        <w:t>PhenoScanner</w:t>
      </w:r>
      <w:proofErr w:type="spellEnd"/>
      <w:r>
        <w:rPr>
          <w:rFonts w:ascii="Times New Roman" w:eastAsia="Segoe UI" w:hAnsi="Times New Roman" w:cs="Times New Roman"/>
          <w:kern w:val="0"/>
          <w:sz w:val="16"/>
          <w:szCs w:val="16"/>
          <w:lang w:bidi="ar"/>
        </w:rPr>
        <w:t xml:space="preserve"> V2, the outlier SNPs identified and removed by the Mendelian Randomization Pleiotropy </w:t>
      </w:r>
      <w:proofErr w:type="spellStart"/>
      <w:r>
        <w:rPr>
          <w:rFonts w:ascii="Times New Roman" w:eastAsia="Segoe UI" w:hAnsi="Times New Roman" w:cs="Times New Roman"/>
          <w:kern w:val="0"/>
          <w:sz w:val="16"/>
          <w:szCs w:val="16"/>
          <w:lang w:bidi="ar"/>
        </w:rPr>
        <w:t>RESidual</w:t>
      </w:r>
      <w:proofErr w:type="spellEnd"/>
      <w:r>
        <w:rPr>
          <w:rFonts w:ascii="Times New Roman" w:eastAsia="Segoe UI" w:hAnsi="Times New Roman" w:cs="Times New Roman"/>
          <w:kern w:val="0"/>
          <w:sz w:val="16"/>
          <w:szCs w:val="16"/>
          <w:lang w:bidi="ar"/>
        </w:rPr>
        <w:t xml:space="preserve"> Sum and Outlier (MR-PRESSO) test, and the final number of SNPs used as instrumental variables in the inverse-variance weighted (IVW) analysis (taken directly from </w:t>
      </w:r>
      <w:r w:rsidR="00C66D62">
        <w:rPr>
          <w:rFonts w:ascii="Times New Roman" w:eastAsia="Segoe UI" w:hAnsi="Times New Roman" w:cs="Times New Roman"/>
          <w:kern w:val="0"/>
          <w:sz w:val="16"/>
          <w:szCs w:val="16"/>
          <w:lang w:bidi="ar"/>
        </w:rPr>
        <w:t>Supplementary Table.</w:t>
      </w:r>
      <w:r>
        <w:rPr>
          <w:rFonts w:ascii="Times New Roman" w:eastAsia="Segoe UI" w:hAnsi="Times New Roman" w:cs="Times New Roman"/>
          <w:kern w:val="0"/>
          <w:sz w:val="16"/>
          <w:szCs w:val="16"/>
          <w:lang w:bidi="ar"/>
        </w:rPr>
        <w:t xml:space="preserve"> 4). A total of </w:t>
      </w:r>
      <w:r>
        <w:rPr>
          <w:rFonts w:ascii="Times New Roman" w:eastAsia="Segoe UI" w:hAnsi="Times New Roman" w:cs="Times New Roman" w:hint="eastAsia"/>
          <w:kern w:val="0"/>
          <w:sz w:val="16"/>
          <w:szCs w:val="16"/>
          <w:lang w:bidi="ar"/>
        </w:rPr>
        <w:t>seven</w:t>
      </w:r>
      <w:r>
        <w:rPr>
          <w:rFonts w:ascii="Times New Roman" w:eastAsia="Segoe UI" w:hAnsi="Times New Roman" w:cs="Times New Roman"/>
          <w:kern w:val="0"/>
          <w:sz w:val="16"/>
          <w:szCs w:val="16"/>
          <w:lang w:bidi="ar"/>
        </w:rPr>
        <w:t xml:space="preserve"> outliers were removed across all exposure-outcome pairs. This flowchart ensures transparency and reproducibility of the instrumental variable selection process.</w:t>
      </w:r>
      <w:r>
        <w:rPr>
          <w:rFonts w:ascii="Times New Roman" w:hAnsi="Times New Roman" w:cs="Times New Roman" w:hint="eastAsia"/>
          <w:kern w:val="0"/>
          <w:sz w:val="16"/>
          <w:szCs w:val="16"/>
          <w:lang w:bidi="ar"/>
        </w:rPr>
        <w:t xml:space="preserve"> </w:t>
      </w:r>
      <w:r>
        <w:rPr>
          <w:rFonts w:ascii="Times New Roman" w:eastAsia="Segoe UI" w:hAnsi="Times New Roman" w:cs="Times New Roman"/>
          <w:kern w:val="0"/>
          <w:sz w:val="16"/>
          <w:szCs w:val="16"/>
          <w:lang w:bidi="ar"/>
        </w:rPr>
        <w:t xml:space="preserve">(1) </w:t>
      </w:r>
      <w:r>
        <w:rPr>
          <w:rFonts w:ascii="Times New Roman" w:eastAsia="Segoe UI" w:hAnsi="Times New Roman" w:cs="Times New Roman"/>
          <w:i/>
          <w:iCs/>
          <w:kern w:val="0"/>
          <w:sz w:val="16"/>
          <w:szCs w:val="16"/>
          <w:lang w:bidi="ar"/>
        </w:rPr>
        <w:t>P</w:t>
      </w:r>
      <w:r>
        <w:rPr>
          <w:rFonts w:ascii="Times New Roman" w:eastAsia="Segoe UI" w:hAnsi="Times New Roman" w:cs="Times New Roman"/>
          <w:kern w:val="0"/>
          <w:sz w:val="16"/>
          <w:szCs w:val="16"/>
          <w:lang w:bidi="ar"/>
        </w:rPr>
        <w:t>-value thresholds are 5 times 10 to the minus 8 for SLE, B12DA, and IDA; and 5 times 10 to the minus 5 for ITP, AGC, and MDS. These counts are before LD clumping.</w:t>
      </w:r>
      <w:r>
        <w:rPr>
          <w:rFonts w:ascii="Times New Roman" w:hAnsi="Times New Roman" w:cs="Times New Roman" w:hint="eastAsia"/>
          <w:kern w:val="0"/>
          <w:sz w:val="16"/>
          <w:szCs w:val="16"/>
          <w:lang w:bidi="ar"/>
        </w:rPr>
        <w:t xml:space="preserve"> </w:t>
      </w:r>
      <w:r>
        <w:rPr>
          <w:rFonts w:ascii="Times New Roman" w:eastAsia="Segoe UI" w:hAnsi="Times New Roman" w:cs="Times New Roman"/>
          <w:kern w:val="0"/>
          <w:sz w:val="16"/>
          <w:szCs w:val="16"/>
          <w:lang w:bidi="ar"/>
        </w:rPr>
        <w:t>(2) LD clumping was performed using the European 1000 Genomes reference panel with parameters r squared less than 0.001 and a distance window greater than 10,000 kb. Harmonization includes allele alignment and removal of palindromic SNPs with ambiguous strand</w:t>
      </w:r>
      <w:r>
        <w:rPr>
          <w:rFonts w:ascii="Times New Roman" w:eastAsia="Segoe UI" w:hAnsi="Times New Roman" w:cs="Times New Roman" w:hint="eastAsia"/>
          <w:kern w:val="0"/>
          <w:sz w:val="16"/>
          <w:szCs w:val="16"/>
          <w:lang w:bidi="ar"/>
        </w:rPr>
        <w:t>s</w:t>
      </w:r>
      <w:r>
        <w:rPr>
          <w:rFonts w:ascii="Times New Roman" w:eastAsia="Segoe UI" w:hAnsi="Times New Roman" w:cs="Times New Roman"/>
          <w:kern w:val="0"/>
          <w:sz w:val="16"/>
          <w:szCs w:val="16"/>
          <w:lang w:bidi="ar"/>
        </w:rPr>
        <w:t>.</w:t>
      </w:r>
      <w:r>
        <w:rPr>
          <w:rFonts w:ascii="Times New Roman" w:hAnsi="Times New Roman" w:cs="Times New Roman" w:hint="eastAsia"/>
          <w:kern w:val="0"/>
          <w:sz w:val="16"/>
          <w:szCs w:val="16"/>
          <w:lang w:bidi="ar"/>
        </w:rPr>
        <w:t xml:space="preserve"> </w:t>
      </w:r>
      <w:r>
        <w:rPr>
          <w:rFonts w:ascii="Times New Roman" w:eastAsia="Segoe UI" w:hAnsi="Times New Roman" w:cs="Times New Roman"/>
          <w:kern w:val="0"/>
          <w:sz w:val="16"/>
          <w:szCs w:val="16"/>
          <w:lang w:bidi="ar"/>
        </w:rPr>
        <w:t xml:space="preserve">(3) After removing SNPs associated with potential confounders using </w:t>
      </w:r>
      <w:proofErr w:type="spellStart"/>
      <w:r>
        <w:rPr>
          <w:rFonts w:ascii="Times New Roman" w:eastAsia="Segoe UI" w:hAnsi="Times New Roman" w:cs="Times New Roman"/>
          <w:kern w:val="0"/>
          <w:sz w:val="16"/>
          <w:szCs w:val="16"/>
          <w:lang w:bidi="ar"/>
        </w:rPr>
        <w:t>PhenoScanner</w:t>
      </w:r>
      <w:proofErr w:type="spellEnd"/>
      <w:r>
        <w:rPr>
          <w:rFonts w:ascii="Times New Roman" w:eastAsia="Segoe UI" w:hAnsi="Times New Roman" w:cs="Times New Roman"/>
          <w:kern w:val="0"/>
          <w:sz w:val="16"/>
          <w:szCs w:val="16"/>
          <w:lang w:bidi="ar"/>
        </w:rPr>
        <w:t xml:space="preserve"> V2 (see </w:t>
      </w:r>
      <w:r w:rsidR="00C66D62">
        <w:rPr>
          <w:rFonts w:ascii="Times New Roman" w:eastAsia="Segoe UI" w:hAnsi="Times New Roman" w:cs="Times New Roman"/>
          <w:kern w:val="0"/>
          <w:sz w:val="16"/>
          <w:szCs w:val="16"/>
          <w:lang w:bidi="ar"/>
        </w:rPr>
        <w:t>Supplementary Table.</w:t>
      </w:r>
      <w:r>
        <w:rPr>
          <w:rFonts w:ascii="Times New Roman" w:eastAsia="Segoe UI" w:hAnsi="Times New Roman" w:cs="Times New Roman"/>
          <w:kern w:val="0"/>
          <w:sz w:val="16"/>
          <w:szCs w:val="16"/>
          <w:lang w:bidi="ar"/>
        </w:rPr>
        <w:t xml:space="preserve"> </w:t>
      </w:r>
      <w:r>
        <w:rPr>
          <w:rFonts w:ascii="Times New Roman" w:hAnsi="Times New Roman" w:cs="Times New Roman" w:hint="eastAsia"/>
          <w:kern w:val="0"/>
          <w:sz w:val="16"/>
          <w:szCs w:val="16"/>
          <w:lang w:bidi="ar"/>
        </w:rPr>
        <w:t>2</w:t>
      </w:r>
      <w:r>
        <w:rPr>
          <w:rFonts w:ascii="Times New Roman" w:eastAsia="Segoe UI" w:hAnsi="Times New Roman" w:cs="Times New Roman"/>
          <w:kern w:val="0"/>
          <w:sz w:val="16"/>
          <w:szCs w:val="16"/>
          <w:lang w:bidi="ar"/>
        </w:rPr>
        <w:t xml:space="preserve"> for the list of confounders and excluded SNPs). The number in this column equals the final SNPs for IVW plus the number of outliers removed.</w:t>
      </w:r>
      <w:r>
        <w:rPr>
          <w:rFonts w:ascii="Times New Roman" w:hAnsi="Times New Roman" w:cs="Times New Roman" w:hint="eastAsia"/>
          <w:kern w:val="0"/>
          <w:sz w:val="16"/>
          <w:szCs w:val="16"/>
          <w:lang w:bidi="ar"/>
        </w:rPr>
        <w:t xml:space="preserve"> </w:t>
      </w:r>
      <w:r>
        <w:rPr>
          <w:rFonts w:ascii="Times New Roman" w:eastAsia="Segoe UI" w:hAnsi="Times New Roman" w:cs="Times New Roman"/>
          <w:kern w:val="0"/>
          <w:sz w:val="16"/>
          <w:szCs w:val="16"/>
          <w:lang w:bidi="ar"/>
        </w:rPr>
        <w:t xml:space="preserve">(4) Outlier SNPs identified and removed by the MR-PRESSO global test (see </w:t>
      </w:r>
      <w:r w:rsidR="00C66D62">
        <w:rPr>
          <w:rFonts w:ascii="Times New Roman" w:eastAsia="Segoe UI" w:hAnsi="Times New Roman" w:cs="Times New Roman"/>
          <w:kern w:val="0"/>
          <w:sz w:val="16"/>
          <w:szCs w:val="16"/>
          <w:lang w:bidi="ar"/>
        </w:rPr>
        <w:t>Supplementary Table.</w:t>
      </w:r>
      <w:r>
        <w:rPr>
          <w:rFonts w:ascii="Times New Roman" w:eastAsia="Segoe UI" w:hAnsi="Times New Roman" w:cs="Times New Roman"/>
          <w:kern w:val="0"/>
          <w:sz w:val="16"/>
          <w:szCs w:val="16"/>
          <w:lang w:bidi="ar"/>
        </w:rPr>
        <w:t xml:space="preserve"> </w:t>
      </w:r>
      <w:r>
        <w:rPr>
          <w:rFonts w:ascii="Times New Roman" w:hAnsi="Times New Roman" w:cs="Times New Roman" w:hint="eastAsia"/>
          <w:kern w:val="0"/>
          <w:sz w:val="16"/>
          <w:szCs w:val="16"/>
          <w:lang w:bidi="ar"/>
        </w:rPr>
        <w:t>5</w:t>
      </w:r>
      <w:r>
        <w:rPr>
          <w:rFonts w:ascii="Times New Roman" w:eastAsia="Segoe UI" w:hAnsi="Times New Roman" w:cs="Times New Roman"/>
          <w:kern w:val="0"/>
          <w:sz w:val="16"/>
          <w:szCs w:val="16"/>
          <w:lang w:bidi="ar"/>
        </w:rPr>
        <w:t xml:space="preserve"> for detailed results).</w:t>
      </w:r>
      <w:r>
        <w:rPr>
          <w:rFonts w:ascii="Times New Roman" w:hAnsi="Times New Roman" w:cs="Times New Roman" w:hint="eastAsia"/>
          <w:kern w:val="0"/>
          <w:sz w:val="16"/>
          <w:szCs w:val="16"/>
          <w:lang w:bidi="ar"/>
        </w:rPr>
        <w:t xml:space="preserve"> </w:t>
      </w:r>
      <w:r>
        <w:rPr>
          <w:rFonts w:ascii="Times New Roman" w:eastAsia="Segoe UI" w:hAnsi="Times New Roman" w:cs="Times New Roman"/>
          <w:kern w:val="0"/>
          <w:sz w:val="16"/>
          <w:szCs w:val="16"/>
          <w:lang w:bidi="ar"/>
        </w:rPr>
        <w:t xml:space="preserve">(5) Final SNP counts are taken directly from </w:t>
      </w:r>
      <w:r w:rsidR="00C66D62">
        <w:rPr>
          <w:rFonts w:ascii="Times New Roman" w:eastAsia="Segoe UI" w:hAnsi="Times New Roman" w:cs="Times New Roman"/>
          <w:kern w:val="0"/>
          <w:sz w:val="16"/>
          <w:szCs w:val="16"/>
          <w:lang w:bidi="ar"/>
        </w:rPr>
        <w:t>Supplementary Table.</w:t>
      </w:r>
      <w:r>
        <w:rPr>
          <w:rFonts w:ascii="Times New Roman" w:eastAsia="Segoe UI" w:hAnsi="Times New Roman" w:cs="Times New Roman"/>
          <w:kern w:val="0"/>
          <w:sz w:val="16"/>
          <w:szCs w:val="16"/>
          <w:lang w:bidi="ar"/>
        </w:rPr>
        <w:t xml:space="preserve"> 4.</w:t>
      </w:r>
      <w:r w:rsidR="002F2A45">
        <w:rPr>
          <w:rFonts w:ascii="Times New Roman" w:hAnsi="Times New Roman" w:cs="Times New Roman" w:hint="eastAsia"/>
          <w:kern w:val="0"/>
          <w:sz w:val="16"/>
          <w:szCs w:val="16"/>
          <w:lang w:bidi="ar"/>
        </w:rPr>
        <w:t xml:space="preserve"> </w:t>
      </w:r>
      <w:r w:rsidR="002F2A45" w:rsidRPr="002F2A45">
        <w:rPr>
          <w:rFonts w:ascii="Times New Roman" w:hAnsi="Times New Roman" w:cs="Times New Roman"/>
          <w:kern w:val="0"/>
          <w:sz w:val="16"/>
          <w:szCs w:val="16"/>
          <w:lang w:bidi="ar"/>
        </w:rPr>
        <w:t>AGC, agranulocytosis; B12DA, vitamin B12 deficiency anemia; IDA, iron deficiency anemia; ITP, immune thrombocytopenia; kb, kilobase; MDS, myelodysplastic syndromes; SLE, systemic lupus erythematosus.</w:t>
      </w:r>
    </w:p>
    <w:sectPr w:rsidR="00332558" w:rsidRPr="002F2A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0B9B7" w14:textId="77777777" w:rsidR="00200633" w:rsidRDefault="00200633" w:rsidP="009B14F4">
      <w:r>
        <w:separator/>
      </w:r>
    </w:p>
  </w:endnote>
  <w:endnote w:type="continuationSeparator" w:id="0">
    <w:p w14:paraId="633E83F0" w14:textId="77777777" w:rsidR="00200633" w:rsidRDefault="00200633" w:rsidP="009B1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2ABDE" w14:textId="77777777" w:rsidR="00200633" w:rsidRDefault="00200633" w:rsidP="009B14F4">
      <w:r>
        <w:separator/>
      </w:r>
    </w:p>
  </w:footnote>
  <w:footnote w:type="continuationSeparator" w:id="0">
    <w:p w14:paraId="51E83039" w14:textId="77777777" w:rsidR="00200633" w:rsidRDefault="00200633" w:rsidP="009B14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346771"/>
    <w:rsid w:val="000E7370"/>
    <w:rsid w:val="001E2C2C"/>
    <w:rsid w:val="00200633"/>
    <w:rsid w:val="00226F8D"/>
    <w:rsid w:val="00291871"/>
    <w:rsid w:val="002F2A45"/>
    <w:rsid w:val="002F6BCD"/>
    <w:rsid w:val="00332558"/>
    <w:rsid w:val="00466744"/>
    <w:rsid w:val="005D72D1"/>
    <w:rsid w:val="00617388"/>
    <w:rsid w:val="0068215E"/>
    <w:rsid w:val="0077700E"/>
    <w:rsid w:val="00866FE1"/>
    <w:rsid w:val="009B14F4"/>
    <w:rsid w:val="00A21F38"/>
    <w:rsid w:val="00A63A63"/>
    <w:rsid w:val="00AF57B1"/>
    <w:rsid w:val="00BC7A90"/>
    <w:rsid w:val="00C66D62"/>
    <w:rsid w:val="00D15097"/>
    <w:rsid w:val="00D931B6"/>
    <w:rsid w:val="00E02EA9"/>
    <w:rsid w:val="00EB6310"/>
    <w:rsid w:val="0E346771"/>
    <w:rsid w:val="13347445"/>
    <w:rsid w:val="1DEC729A"/>
    <w:rsid w:val="2DBD3B3A"/>
    <w:rsid w:val="430B77C8"/>
    <w:rsid w:val="50250266"/>
    <w:rsid w:val="6F5C7AA0"/>
    <w:rsid w:val="73E0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6216F"/>
  <w15:docId w15:val="{8B5FD0DF-D4B3-468F-BE3F-FD856127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paragraph" w:styleId="a7">
    <w:name w:val="Normal (Web)"/>
    <w:basedOn w:val="a"/>
    <w:qFormat/>
    <w:rPr>
      <w:sz w:val="24"/>
    </w:rPr>
  </w:style>
  <w:style w:type="character" w:styleId="a8">
    <w:name w:val="Strong"/>
    <w:basedOn w:val="a0"/>
    <w:qFormat/>
    <w:rPr>
      <w:b/>
    </w:rPr>
  </w:style>
  <w:style w:type="paragraph" w:customStyle="1" w:styleId="1">
    <w:name w:val="修订1"/>
    <w:hidden/>
    <w:uiPriority w:val="99"/>
    <w:unhideWhenUsed/>
    <w:rPr>
      <w:rFonts w:asciiTheme="minorHAnsi" w:eastAsiaTheme="minorEastAsia" w:hAnsiTheme="minorHAnsi" w:cstheme="minorBidi"/>
      <w:kern w:val="2"/>
      <w:sz w:val="21"/>
      <w:szCs w:val="24"/>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paragraph" w:styleId="a9">
    <w:name w:val="Revision"/>
    <w:hidden/>
    <w:uiPriority w:val="99"/>
    <w:unhideWhenUsed/>
    <w:rsid w:val="009B14F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GTY</dc:creator>
  <cp:lastModifiedBy>Editor</cp:lastModifiedBy>
  <cp:revision>9</cp:revision>
  <dcterms:created xsi:type="dcterms:W3CDTF">2026-04-24T03:03:00Z</dcterms:created>
  <dcterms:modified xsi:type="dcterms:W3CDTF">2026-07-17T03:09:00Z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804D1D55C43A4D3BA78FE546E02A2C53_11</vt:lpwstr>
  </property>
  <property fmtid="{D5CDD505-2E9C-101B-9397-08002B2CF9AE}" pid="4" name="KSOTemplateDocerSaveRecord">
    <vt:lpwstr>eyJoZGlkIjoiOThjZjI1MjI5ZmY3N2Y2M2Y4MjhlOGFlMjg4YTZmNTYiLCJ1c2VySWQiOiI0NTI4MjExMTMifQ==</vt:lpwstr>
  </property>
</Properties>
</file>