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87" w:rsidRDefault="00D06887" w:rsidP="00D06887">
      <w:pPr>
        <w:pStyle w:val="Para"/>
        <w:rPr>
          <w:rFonts w:eastAsia="等线"/>
          <w:kern w:val="2"/>
          <w:vertAlign w:val="superscript"/>
          <w:lang w:eastAsia="zh-CN"/>
        </w:rPr>
      </w:pPr>
      <w:r w:rsidRPr="00186C18">
        <w:rPr>
          <w:rFonts w:eastAsia="等线"/>
          <w:kern w:val="2"/>
          <w:lang w:eastAsia="zh-CN"/>
        </w:rPr>
        <w:t>Supplementary Table 1. Histological scoring of hepatocellular damage</w:t>
      </w:r>
      <w:r>
        <w:rPr>
          <w:rFonts w:eastAsia="等线"/>
          <w:kern w:val="2"/>
          <w:lang w:eastAsia="zh-CN"/>
        </w:rPr>
        <w:t>.</w:t>
      </w:r>
      <w:r w:rsidR="00961344" w:rsidRPr="00961344">
        <w:rPr>
          <w:rFonts w:eastAsia="等线"/>
          <w:kern w:val="2"/>
          <w:vertAlign w:val="superscript"/>
          <w:lang w:eastAsia="zh-CN"/>
        </w:rPr>
        <w:t>1</w:t>
      </w:r>
    </w:p>
    <w:p w:rsidR="00DB409D" w:rsidRDefault="00DB409D" w:rsidP="00D06887">
      <w:pPr>
        <w:pStyle w:val="Para"/>
        <w:rPr>
          <w:rFonts w:eastAsia="等线"/>
          <w:kern w:val="2"/>
          <w:vertAlign w:val="superscript"/>
          <w:lang w:eastAsia="zh-CN"/>
        </w:rPr>
      </w:pPr>
    </w:p>
    <w:p w:rsidR="00DB409D" w:rsidRPr="00186C18" w:rsidRDefault="00DB409D" w:rsidP="00D06887">
      <w:pPr>
        <w:pStyle w:val="Para"/>
        <w:rPr>
          <w:rFonts w:eastAsia="等线"/>
          <w:kern w:val="2"/>
          <w:lang w:eastAsia="zh-CN"/>
        </w:rPr>
      </w:pP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817"/>
        <w:gridCol w:w="1321"/>
        <w:gridCol w:w="1843"/>
        <w:gridCol w:w="1701"/>
        <w:gridCol w:w="2364"/>
      </w:tblGrid>
      <w:tr w:rsidR="00D06887" w:rsidRPr="00186C18" w:rsidTr="002501D9">
        <w:trPr>
          <w:jc w:val="center"/>
        </w:trPr>
        <w:tc>
          <w:tcPr>
            <w:tcW w:w="817" w:type="dxa"/>
            <w:tcBorders>
              <w:top w:val="single" w:sz="8" w:space="0" w:color="auto"/>
              <w:bottom w:val="single" w:sz="6" w:space="0" w:color="auto"/>
            </w:tcBorders>
          </w:tcPr>
          <w:p w:rsidR="00D06887" w:rsidRPr="00186C18" w:rsidRDefault="00D06887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Grade</w:t>
            </w:r>
          </w:p>
        </w:tc>
        <w:tc>
          <w:tcPr>
            <w:tcW w:w="1321" w:type="dxa"/>
            <w:tcBorders>
              <w:top w:val="single" w:sz="8" w:space="0" w:color="auto"/>
              <w:bottom w:val="single" w:sz="6" w:space="0" w:color="auto"/>
            </w:tcBorders>
          </w:tcPr>
          <w:p w:rsidR="00D06887" w:rsidRPr="00186C18" w:rsidRDefault="00D06887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Steatosis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6" w:space="0" w:color="auto"/>
            </w:tcBorders>
          </w:tcPr>
          <w:p w:rsidR="00D06887" w:rsidRPr="00186C18" w:rsidRDefault="00D06887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Hepatocellular necrosis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6" w:space="0" w:color="auto"/>
            </w:tcBorders>
          </w:tcPr>
          <w:p w:rsidR="00D06887" w:rsidRPr="00186C18" w:rsidRDefault="00D06887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Hepatocyte swelling</w:t>
            </w:r>
            <w:r w:rsidRPr="00186C18">
              <w:rPr>
                <w:rFonts w:eastAsia="等线"/>
                <w:kern w:val="2"/>
                <w:sz w:val="21"/>
                <w:szCs w:val="21"/>
                <w:vertAlign w:val="superscript"/>
                <w:lang w:eastAsia="zh-CN"/>
              </w:rPr>
              <w:t>*</w:t>
            </w: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 xml:space="preserve"> and vacuolization</w:t>
            </w:r>
          </w:p>
        </w:tc>
        <w:tc>
          <w:tcPr>
            <w:tcW w:w="2364" w:type="dxa"/>
            <w:tcBorders>
              <w:top w:val="single" w:sz="8" w:space="0" w:color="auto"/>
              <w:bottom w:val="single" w:sz="6" w:space="0" w:color="auto"/>
            </w:tcBorders>
          </w:tcPr>
          <w:p w:rsidR="00D06887" w:rsidRPr="00186C18" w:rsidRDefault="00D06887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Sinusoidal neutrophils infiltrate/high power field</w:t>
            </w:r>
          </w:p>
        </w:tc>
      </w:tr>
      <w:tr w:rsidR="00D06887" w:rsidRPr="00186C18" w:rsidTr="002501D9">
        <w:trPr>
          <w:jc w:val="center"/>
        </w:trPr>
        <w:tc>
          <w:tcPr>
            <w:tcW w:w="817" w:type="dxa"/>
            <w:tcBorders>
              <w:top w:val="single" w:sz="6" w:space="0" w:color="auto"/>
              <w:bottom w:val="nil"/>
            </w:tcBorders>
          </w:tcPr>
          <w:p w:rsidR="00D06887" w:rsidRPr="00186C18" w:rsidRDefault="00D06887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321" w:type="dxa"/>
            <w:tcBorders>
              <w:top w:val="single" w:sz="6" w:space="0" w:color="auto"/>
              <w:bottom w:val="nil"/>
            </w:tcBorders>
          </w:tcPr>
          <w:p w:rsidR="00D06887" w:rsidRPr="00186C18" w:rsidRDefault="00D06887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 w:hint="eastAsia"/>
                <w:kern w:val="2"/>
                <w:sz w:val="21"/>
                <w:szCs w:val="21"/>
                <w:lang w:eastAsia="zh-CN"/>
              </w:rPr>
              <w:t>＜</w:t>
            </w: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:rsidR="00D06887" w:rsidRPr="00186C18" w:rsidRDefault="00D06887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Spotty necrosis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D06887" w:rsidRPr="00186C18" w:rsidRDefault="00D06887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 w:hint="eastAsia"/>
                <w:kern w:val="2"/>
                <w:sz w:val="21"/>
                <w:szCs w:val="21"/>
                <w:lang w:eastAsia="zh-CN"/>
              </w:rPr>
              <w:t>＜</w:t>
            </w: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10%</w:t>
            </w:r>
          </w:p>
        </w:tc>
        <w:tc>
          <w:tcPr>
            <w:tcW w:w="2364" w:type="dxa"/>
            <w:tcBorders>
              <w:top w:val="single" w:sz="6" w:space="0" w:color="auto"/>
              <w:bottom w:val="nil"/>
            </w:tcBorders>
          </w:tcPr>
          <w:p w:rsidR="00D06887" w:rsidRPr="00186C18" w:rsidRDefault="00D06887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0 to 1</w:t>
            </w:r>
          </w:p>
        </w:tc>
      </w:tr>
      <w:tr w:rsidR="00D06887" w:rsidRPr="00186C18" w:rsidTr="002501D9">
        <w:trPr>
          <w:jc w:val="center"/>
        </w:trPr>
        <w:tc>
          <w:tcPr>
            <w:tcW w:w="817" w:type="dxa"/>
            <w:tcBorders>
              <w:top w:val="nil"/>
            </w:tcBorders>
          </w:tcPr>
          <w:p w:rsidR="00D06887" w:rsidRPr="00186C18" w:rsidRDefault="00D06887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321" w:type="dxa"/>
            <w:tcBorders>
              <w:top w:val="nil"/>
            </w:tcBorders>
          </w:tcPr>
          <w:p w:rsidR="00D06887" w:rsidRPr="00186C18" w:rsidRDefault="00D06887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20% to 30%</w:t>
            </w:r>
          </w:p>
        </w:tc>
        <w:tc>
          <w:tcPr>
            <w:tcW w:w="1843" w:type="dxa"/>
            <w:tcBorders>
              <w:top w:val="nil"/>
            </w:tcBorders>
          </w:tcPr>
          <w:p w:rsidR="00D06887" w:rsidRPr="00186C18" w:rsidRDefault="00D06887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Confluent necrosis</w:t>
            </w:r>
          </w:p>
        </w:tc>
        <w:tc>
          <w:tcPr>
            <w:tcW w:w="1701" w:type="dxa"/>
            <w:tcBorders>
              <w:top w:val="nil"/>
            </w:tcBorders>
          </w:tcPr>
          <w:p w:rsidR="00D06887" w:rsidRPr="00186C18" w:rsidRDefault="00D06887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10% to 40%</w:t>
            </w:r>
          </w:p>
        </w:tc>
        <w:tc>
          <w:tcPr>
            <w:tcW w:w="2364" w:type="dxa"/>
            <w:tcBorders>
              <w:top w:val="nil"/>
            </w:tcBorders>
          </w:tcPr>
          <w:p w:rsidR="00D06887" w:rsidRPr="00186C18" w:rsidRDefault="00D06887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2 to 5</w:t>
            </w:r>
          </w:p>
        </w:tc>
      </w:tr>
      <w:tr w:rsidR="00D06887" w:rsidRPr="00186C18" w:rsidTr="002501D9">
        <w:trPr>
          <w:jc w:val="center"/>
        </w:trPr>
        <w:tc>
          <w:tcPr>
            <w:tcW w:w="817" w:type="dxa"/>
            <w:tcBorders>
              <w:bottom w:val="nil"/>
            </w:tcBorders>
          </w:tcPr>
          <w:p w:rsidR="00D06887" w:rsidRPr="00186C18" w:rsidRDefault="00D06887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321" w:type="dxa"/>
            <w:tcBorders>
              <w:bottom w:val="nil"/>
            </w:tcBorders>
          </w:tcPr>
          <w:p w:rsidR="00D06887" w:rsidRPr="00186C18" w:rsidRDefault="00D06887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31% to 60%</w:t>
            </w:r>
          </w:p>
        </w:tc>
        <w:tc>
          <w:tcPr>
            <w:tcW w:w="1843" w:type="dxa"/>
            <w:tcBorders>
              <w:bottom w:val="nil"/>
            </w:tcBorders>
          </w:tcPr>
          <w:p w:rsidR="00D06887" w:rsidRPr="00186C18" w:rsidRDefault="00D06887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Zonal necrosis</w:t>
            </w:r>
          </w:p>
        </w:tc>
        <w:tc>
          <w:tcPr>
            <w:tcW w:w="1701" w:type="dxa"/>
            <w:tcBorders>
              <w:bottom w:val="nil"/>
            </w:tcBorders>
          </w:tcPr>
          <w:p w:rsidR="00D06887" w:rsidRPr="00186C18" w:rsidRDefault="00D06887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41% to 70%</w:t>
            </w:r>
          </w:p>
        </w:tc>
        <w:tc>
          <w:tcPr>
            <w:tcW w:w="2364" w:type="dxa"/>
            <w:tcBorders>
              <w:bottom w:val="nil"/>
            </w:tcBorders>
          </w:tcPr>
          <w:p w:rsidR="00D06887" w:rsidRPr="00186C18" w:rsidRDefault="00D06887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6 to 20</w:t>
            </w:r>
          </w:p>
        </w:tc>
      </w:tr>
      <w:tr w:rsidR="00D06887" w:rsidRPr="00186C18" w:rsidTr="002501D9">
        <w:trPr>
          <w:jc w:val="center"/>
        </w:trPr>
        <w:tc>
          <w:tcPr>
            <w:tcW w:w="817" w:type="dxa"/>
            <w:tcBorders>
              <w:top w:val="nil"/>
              <w:bottom w:val="single" w:sz="8" w:space="0" w:color="auto"/>
            </w:tcBorders>
          </w:tcPr>
          <w:p w:rsidR="00D06887" w:rsidRPr="00186C18" w:rsidRDefault="00D06887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321" w:type="dxa"/>
            <w:tcBorders>
              <w:top w:val="nil"/>
              <w:bottom w:val="single" w:sz="8" w:space="0" w:color="auto"/>
            </w:tcBorders>
          </w:tcPr>
          <w:p w:rsidR="00D06887" w:rsidRPr="00186C18" w:rsidRDefault="00D06887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 w:hint="eastAsia"/>
                <w:kern w:val="2"/>
                <w:sz w:val="21"/>
                <w:szCs w:val="21"/>
                <w:lang w:eastAsia="zh-CN"/>
              </w:rPr>
              <w:t>＞</w:t>
            </w: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60%</w:t>
            </w: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</w:tcPr>
          <w:p w:rsidR="00D06887" w:rsidRPr="00186C18" w:rsidRDefault="00D06887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Not applicable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D06887" w:rsidRPr="00186C18" w:rsidRDefault="00D06887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 w:hint="eastAsia"/>
                <w:kern w:val="2"/>
                <w:sz w:val="21"/>
                <w:szCs w:val="21"/>
                <w:lang w:eastAsia="zh-CN"/>
              </w:rPr>
              <w:t>＞</w:t>
            </w: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70%</w:t>
            </w:r>
          </w:p>
        </w:tc>
        <w:tc>
          <w:tcPr>
            <w:tcW w:w="2364" w:type="dxa"/>
            <w:tcBorders>
              <w:top w:val="nil"/>
              <w:bottom w:val="single" w:sz="8" w:space="0" w:color="auto"/>
            </w:tcBorders>
          </w:tcPr>
          <w:p w:rsidR="00D06887" w:rsidRPr="00186C18" w:rsidRDefault="00D06887" w:rsidP="002501D9">
            <w:pPr>
              <w:pStyle w:val="Para"/>
              <w:rPr>
                <w:rFonts w:eastAsia="等线"/>
                <w:kern w:val="2"/>
                <w:sz w:val="21"/>
                <w:szCs w:val="21"/>
                <w:lang w:eastAsia="zh-CN"/>
              </w:rPr>
            </w:pPr>
            <w:r w:rsidRPr="00186C18">
              <w:rPr>
                <w:rFonts w:eastAsia="等线" w:hint="eastAsia"/>
                <w:kern w:val="2"/>
                <w:sz w:val="21"/>
                <w:szCs w:val="21"/>
                <w:lang w:eastAsia="zh-CN"/>
              </w:rPr>
              <w:t>＞</w:t>
            </w:r>
            <w:r w:rsidRPr="00186C18">
              <w:rPr>
                <w:rFonts w:eastAsia="等线"/>
                <w:kern w:val="2"/>
                <w:sz w:val="21"/>
                <w:szCs w:val="21"/>
                <w:lang w:eastAsia="zh-CN"/>
              </w:rPr>
              <w:t>20</w:t>
            </w:r>
          </w:p>
        </w:tc>
      </w:tr>
    </w:tbl>
    <w:p w:rsidR="00D06887" w:rsidRDefault="00D06887" w:rsidP="00821851">
      <w:pPr>
        <w:pStyle w:val="Para"/>
        <w:ind w:left="280" w:hanging="280"/>
        <w:rPr>
          <w:rFonts w:eastAsia="等线"/>
          <w:kern w:val="2"/>
          <w:lang w:eastAsia="zh-CN"/>
        </w:rPr>
      </w:pPr>
      <w:r w:rsidRPr="00186C18">
        <w:rPr>
          <w:rFonts w:eastAsia="等线"/>
          <w:kern w:val="2"/>
          <w:lang w:eastAsia="zh-CN"/>
        </w:rPr>
        <w:t>*Degree of hepatocyte swelling and vacuolization was graded by the percentage of affected cells.</w:t>
      </w:r>
    </w:p>
    <w:p w:rsidR="00821851" w:rsidRDefault="00821851" w:rsidP="00821851">
      <w:pPr>
        <w:pStyle w:val="Para"/>
        <w:ind w:left="280" w:hanging="280"/>
        <w:rPr>
          <w:rFonts w:eastAsia="等线"/>
          <w:kern w:val="2"/>
          <w:lang w:eastAsia="zh-CN"/>
        </w:rPr>
      </w:pPr>
    </w:p>
    <w:p w:rsidR="00821851" w:rsidRPr="00590218" w:rsidRDefault="00821851" w:rsidP="00821851">
      <w:pPr>
        <w:pStyle w:val="Para"/>
        <w:ind w:left="280" w:hanging="280"/>
        <w:rPr>
          <w:rFonts w:eastAsia="等线"/>
          <w:b/>
          <w:kern w:val="2"/>
          <w:lang w:eastAsia="zh-CN"/>
        </w:rPr>
      </w:pPr>
      <w:r w:rsidRPr="00590218">
        <w:rPr>
          <w:rFonts w:eastAsia="等线"/>
          <w:b/>
          <w:kern w:val="2"/>
          <w:lang w:eastAsia="zh-CN"/>
        </w:rPr>
        <w:t>Reference</w:t>
      </w:r>
    </w:p>
    <w:p w:rsidR="00821851" w:rsidRDefault="00821851" w:rsidP="00821851">
      <w:pPr>
        <w:pStyle w:val="Para"/>
        <w:ind w:left="280" w:hanging="280"/>
        <w:rPr>
          <w:rFonts w:eastAsia="等线"/>
          <w:kern w:val="2"/>
          <w:lang w:eastAsia="zh-CN"/>
        </w:rPr>
      </w:pPr>
    </w:p>
    <w:p w:rsidR="00821851" w:rsidRPr="00186C18" w:rsidRDefault="00821851" w:rsidP="00821851">
      <w:pPr>
        <w:pStyle w:val="Para"/>
        <w:ind w:left="280" w:hanging="280"/>
        <w:rPr>
          <w:rFonts w:eastAsia="等线"/>
          <w:kern w:val="2"/>
          <w:lang w:eastAsia="zh-CN"/>
        </w:rPr>
      </w:pPr>
      <w:r>
        <w:rPr>
          <w:rFonts w:eastAsia="等线"/>
          <w:kern w:val="2"/>
          <w:lang w:eastAsia="zh-CN"/>
        </w:rPr>
        <w:t>1</w:t>
      </w:r>
      <w:r w:rsidR="00663CCC">
        <w:rPr>
          <w:rFonts w:eastAsia="等线"/>
          <w:kern w:val="2"/>
          <w:lang w:eastAsia="zh-CN"/>
        </w:rPr>
        <w:t xml:space="preserve">. </w:t>
      </w:r>
      <w:r w:rsidR="00663CCC" w:rsidRPr="00186C18">
        <w:rPr>
          <w:kern w:val="2"/>
          <w:lang w:eastAsia="zh-CN"/>
        </w:rPr>
        <w:t xml:space="preserve">Xia W, Ke Q, Wang Y, Feng X, Guo H, Wang W, et al. Donation after cardiac death liver transplantation: Graft quality evaluation based on pretransplant liver biopsy. Liver Transpl 2015;21(6):838-846. doi: 10.1002/lt.24123. </w:t>
      </w:r>
      <w:r w:rsidR="00663CCC">
        <w:rPr>
          <w:kern w:val="2"/>
          <w:lang w:eastAsia="zh-CN"/>
        </w:rPr>
        <w:t>PubMed PMID:</w:t>
      </w:r>
      <w:r w:rsidR="00663CCC" w:rsidRPr="00186C18">
        <w:rPr>
          <w:kern w:val="2"/>
          <w:lang w:eastAsia="zh-CN"/>
        </w:rPr>
        <w:t xml:space="preserve"> 25824672</w:t>
      </w:r>
    </w:p>
    <w:p w:rsidR="00D06887" w:rsidRPr="00186C18" w:rsidRDefault="00D06887" w:rsidP="00D06887">
      <w:pPr>
        <w:pStyle w:val="Para"/>
        <w:rPr>
          <w:rFonts w:eastAsia="等线"/>
          <w:kern w:val="2"/>
          <w:sz w:val="21"/>
          <w:szCs w:val="21"/>
          <w:lang w:eastAsia="zh-CN"/>
        </w:rPr>
      </w:pPr>
      <w:r w:rsidRPr="00186C18">
        <w:rPr>
          <w:rFonts w:eastAsia="等线"/>
          <w:kern w:val="2"/>
          <w:sz w:val="21"/>
          <w:szCs w:val="21"/>
          <w:lang w:eastAsia="zh-CN"/>
        </w:rPr>
        <w:br w:type="page"/>
      </w:r>
    </w:p>
    <w:p w:rsidR="007458DE" w:rsidRDefault="007458DE"/>
    <w:sectPr w:rsidR="007458DE" w:rsidSect="007C4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D06887"/>
    <w:rsid w:val="0005106B"/>
    <w:rsid w:val="00090568"/>
    <w:rsid w:val="00590218"/>
    <w:rsid w:val="00663CCC"/>
    <w:rsid w:val="006E6464"/>
    <w:rsid w:val="0074008E"/>
    <w:rsid w:val="007458DE"/>
    <w:rsid w:val="00821851"/>
    <w:rsid w:val="00961344"/>
    <w:rsid w:val="00987CEF"/>
    <w:rsid w:val="00B96CCA"/>
    <w:rsid w:val="00D06887"/>
    <w:rsid w:val="00DB409D"/>
    <w:rsid w:val="00F8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rsid w:val="00D06887"/>
    <w:pPr>
      <w:spacing w:after="0" w:line="240" w:lineRule="auto"/>
      <w:ind w:firstLine="567"/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12</cp:revision>
  <dcterms:created xsi:type="dcterms:W3CDTF">2022-08-07T09:41:00Z</dcterms:created>
  <dcterms:modified xsi:type="dcterms:W3CDTF">2022-08-07T09:44:00Z</dcterms:modified>
</cp:coreProperties>
</file>