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13" w:rsidRDefault="00E83013" w:rsidP="00E830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83013" w:rsidRDefault="00E83013" w:rsidP="00E83013">
      <w:pPr>
        <w:spacing w:line="48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8"/>
        </w:rPr>
        <w:drawing>
          <wp:inline distT="0" distB="0" distL="0" distR="0">
            <wp:extent cx="4230547" cy="2973276"/>
            <wp:effectExtent l="0" t="0" r="0" b="0"/>
            <wp:docPr id="11078569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856952" name="图片 1107856952"/>
                    <pic:cNvPicPr/>
                  </pic:nvPicPr>
                  <pic:blipFill rotWithShape="1">
                    <a:blip r:embed="rId4" cstate="print"/>
                    <a:srcRect l="25347" t="8973" r="6724" b="6152"/>
                    <a:stretch/>
                  </pic:blipFill>
                  <pic:spPr bwMode="auto">
                    <a:xfrm>
                      <a:off x="0" y="0"/>
                      <a:ext cx="4232915" cy="2974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3013" w:rsidRPr="00D9429E" w:rsidRDefault="00E83013" w:rsidP="00E830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7CAC">
        <w:rPr>
          <w:rFonts w:ascii="Times New Roman" w:hAnsi="Times New Roman" w:cs="Times New Roman"/>
          <w:b/>
          <w:bCs/>
          <w:sz w:val="24"/>
          <w:szCs w:val="28"/>
        </w:rPr>
        <w:t xml:space="preserve">Supplementary </w:t>
      </w:r>
      <w:r w:rsidRPr="00087650">
        <w:rPr>
          <w:rFonts w:ascii="Times New Roman" w:hAnsi="Times New Roman" w:cs="Times New Roman"/>
          <w:b/>
          <w:bCs/>
          <w:sz w:val="24"/>
          <w:szCs w:val="28"/>
        </w:rPr>
        <w:t>Fig</w:t>
      </w:r>
      <w:r>
        <w:rPr>
          <w:rFonts w:ascii="Times New Roman" w:hAnsi="Times New Roman" w:cs="Times New Roman" w:hint="eastAsia"/>
          <w:b/>
          <w:bCs/>
          <w:sz w:val="24"/>
          <w:szCs w:val="28"/>
        </w:rPr>
        <w:t>.</w:t>
      </w:r>
      <w:r w:rsidRPr="00087650">
        <w:rPr>
          <w:rFonts w:ascii="Times New Roman" w:hAnsi="Times New Roman" w:cs="Times New Roman"/>
          <w:b/>
          <w:bCs/>
          <w:sz w:val="24"/>
          <w:szCs w:val="28"/>
        </w:rPr>
        <w:t xml:space="preserve"> 2 Association between phthalates and MASLD </w:t>
      </w:r>
      <w:r>
        <w:rPr>
          <w:rFonts w:ascii="Times New Roman" w:hAnsi="Times New Roman" w:cs="Times New Roman" w:hint="eastAsia"/>
          <w:b/>
          <w:bCs/>
          <w:sz w:val="24"/>
          <w:szCs w:val="28"/>
        </w:rPr>
        <w:t>at</w:t>
      </w:r>
      <w:r w:rsidRPr="00087650">
        <w:rPr>
          <w:rFonts w:ascii="Times New Roman" w:hAnsi="Times New Roman" w:cs="Times New Roman"/>
          <w:b/>
          <w:bCs/>
          <w:sz w:val="24"/>
          <w:szCs w:val="28"/>
        </w:rPr>
        <w:t xml:space="preserve"> different serum vitamin C concentration levels.</w:t>
      </w:r>
      <w:r>
        <w:rPr>
          <w:rFonts w:ascii="Times New Roman" w:hAnsi="Times New Roman" w:cs="Times New Roman" w:hint="eastAsia"/>
          <w:b/>
          <w:bCs/>
          <w:sz w:val="24"/>
          <w:szCs w:val="28"/>
        </w:rPr>
        <w:t xml:space="preserve"> </w:t>
      </w:r>
      <w:r w:rsidRPr="00022F8D">
        <w:rPr>
          <w:rFonts w:ascii="Times New Roman" w:hAnsi="Times New Roman" w:cs="Times New Roman"/>
          <w:sz w:val="24"/>
          <w:szCs w:val="28"/>
        </w:rPr>
        <w:t>The restricted cubic spline</w:t>
      </w:r>
      <w:r>
        <w:rPr>
          <w:rFonts w:ascii="Times New Roman" w:hAnsi="Times New Roman" w:cs="Times New Roman" w:hint="eastAsia"/>
          <w:sz w:val="24"/>
          <w:szCs w:val="28"/>
        </w:rPr>
        <w:t xml:space="preserve"> model</w:t>
      </w:r>
      <w:r w:rsidRPr="00022F8D">
        <w:rPr>
          <w:rFonts w:ascii="Times New Roman" w:hAnsi="Times New Roman" w:cs="Times New Roman"/>
          <w:sz w:val="24"/>
          <w:szCs w:val="28"/>
        </w:rPr>
        <w:t xml:space="preserve"> was adjusted for urinary creatinine, age, sex, race, BMI, hypertension, diabetes, poverty-income ratio, education level, smoking status, drinking status, leisure time physical activity, total energy intake, dietary supplement usage, HEI-2020, and CDAI</w:t>
      </w:r>
      <w:r w:rsidRPr="00087650">
        <w:rPr>
          <w:rFonts w:ascii="Times New Roman" w:hAnsi="Times New Roman" w:cs="Times New Roman"/>
          <w:sz w:val="24"/>
          <w:szCs w:val="28"/>
        </w:rPr>
        <w:t>.</w:t>
      </w:r>
      <w:r w:rsidRPr="00022F8D">
        <w:rPr>
          <w:rFonts w:ascii="Times New Roman" w:hAnsi="Times New Roman" w:cs="Times New Roman"/>
          <w:sz w:val="24"/>
          <w:szCs w:val="28"/>
        </w:rPr>
        <w:t xml:space="preserve"> The shaded area represents the 95% confidence interval. The analysis for serum data was conducted using NHANES 2005-2006 and 2017-2018, with a total of 979 participants included.</w:t>
      </w:r>
      <w:r>
        <w:rPr>
          <w:rFonts w:ascii="Times New Roman" w:hAnsi="Times New Roman" w:cs="Times New Roman" w:hint="eastAsia"/>
          <w:sz w:val="24"/>
          <w:szCs w:val="28"/>
        </w:rPr>
        <w:t xml:space="preserve"> </w:t>
      </w:r>
      <w:r w:rsidRPr="00022F8D">
        <w:rPr>
          <w:rFonts w:ascii="Times New Roman" w:hAnsi="Times New Roman" w:cs="Times New Roman"/>
          <w:sz w:val="24"/>
          <w:szCs w:val="28"/>
        </w:rPr>
        <w:t xml:space="preserve">CDAI, composite dietary antioxidant index; CI, confidence interval; HEI-2020, </w:t>
      </w:r>
      <w:r w:rsidRPr="00087650">
        <w:rPr>
          <w:rFonts w:ascii="Times New Roman" w:hAnsi="Times New Roman" w:cs="Times New Roman"/>
          <w:sz w:val="24"/>
          <w:szCs w:val="28"/>
        </w:rPr>
        <w:t>healthy eating index-</w:t>
      </w:r>
      <w:r w:rsidRPr="00022F8D">
        <w:rPr>
          <w:rFonts w:ascii="Times New Roman" w:hAnsi="Times New Roman" w:cs="Times New Roman"/>
          <w:sz w:val="24"/>
          <w:szCs w:val="28"/>
        </w:rPr>
        <w:t xml:space="preserve">2020; OR, odds ratio; MASLD, </w:t>
      </w:r>
      <w:r>
        <w:rPr>
          <w:rFonts w:ascii="Times New Roman" w:hAnsi="Times New Roman" w:cs="Times New Roman" w:hint="eastAsia"/>
          <w:sz w:val="24"/>
          <w:szCs w:val="28"/>
        </w:rPr>
        <w:t>m</w:t>
      </w:r>
      <w:r w:rsidRPr="00022F8D">
        <w:rPr>
          <w:rFonts w:ascii="Times New Roman" w:hAnsi="Times New Roman" w:cs="Times New Roman"/>
          <w:sz w:val="24"/>
          <w:szCs w:val="28"/>
        </w:rPr>
        <w:t>etabolic dysfunction-associated steatotic liver disease</w:t>
      </w:r>
      <w:r w:rsidRPr="00087650">
        <w:rPr>
          <w:rFonts w:ascii="Times New Roman" w:hAnsi="Times New Roman" w:cs="Times New Roman"/>
          <w:sz w:val="24"/>
          <w:szCs w:val="28"/>
        </w:rPr>
        <w:t>.</w:t>
      </w:r>
    </w:p>
    <w:p w:rsidR="00E93B9E" w:rsidRDefault="00E93B9E"/>
    <w:sectPr w:rsidR="00E93B9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E83013"/>
    <w:rsid w:val="00E83013"/>
    <w:rsid w:val="00E9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0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2024-09-26T07:56:00Z</dcterms:created>
  <dcterms:modified xsi:type="dcterms:W3CDTF">2024-09-26T07:56:00Z</dcterms:modified>
</cp:coreProperties>
</file>