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E0" w:rsidRDefault="004937E0" w:rsidP="004937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37E0" w:rsidRPr="0038064A" w:rsidRDefault="004937E0" w:rsidP="004937E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64A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Pr="0038064A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38064A">
        <w:rPr>
          <w:rFonts w:ascii="Times New Roman" w:hAnsi="Times New Roman" w:cs="Times New Roman"/>
          <w:b/>
          <w:bCs/>
          <w:sz w:val="24"/>
          <w:szCs w:val="24"/>
        </w:rPr>
        <w:t xml:space="preserve"> Associations between daily intake of antioxidant agents and MA</w:t>
      </w:r>
      <w:r w:rsidRPr="0038064A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38064A">
        <w:rPr>
          <w:rFonts w:ascii="Times New Roman" w:hAnsi="Times New Roman" w:cs="Times New Roman"/>
          <w:b/>
          <w:bCs/>
          <w:sz w:val="24"/>
          <w:szCs w:val="24"/>
        </w:rPr>
        <w:t>LD</w:t>
      </w:r>
    </w:p>
    <w:tbl>
      <w:tblPr>
        <w:tblW w:w="5220" w:type="pct"/>
        <w:tblLook w:val="04A0"/>
      </w:tblPr>
      <w:tblGrid>
        <w:gridCol w:w="2324"/>
        <w:gridCol w:w="1914"/>
        <w:gridCol w:w="1914"/>
        <w:gridCol w:w="1918"/>
        <w:gridCol w:w="1176"/>
      </w:tblGrid>
      <w:tr w:rsidR="004937E0" w:rsidRPr="007518B8" w:rsidTr="007974A2">
        <w:trPr>
          <w:trHeight w:val="780"/>
        </w:trPr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Antioxidant agents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Quartile 2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br/>
              <w:t>OR (95%</w:t>
            </w:r>
            <w:r>
              <w:rPr>
                <w:rFonts w:ascii="Arial" w:eastAsia="微软雅黑" w:hAnsi="Arial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CI)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Quartile 3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br/>
              <w:t>OR (95%</w:t>
            </w:r>
            <w:r>
              <w:rPr>
                <w:rFonts w:ascii="Arial" w:eastAsia="微软雅黑" w:hAnsi="Arial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CI)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Quartile 4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br/>
              <w:t>OR (95%</w:t>
            </w:r>
            <w:r>
              <w:rPr>
                <w:rFonts w:ascii="Arial" w:eastAsia="微软雅黑" w:hAnsi="Arial" w:cs="Arial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CI)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FE2302">
              <w:rPr>
                <w:rFonts w:ascii="Arial" w:eastAsia="微软雅黑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 xml:space="preserve"> for trend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Vitamin C(mg/day)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1.01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</w:t>
            </w:r>
            <w:r w:rsidRPr="000A20A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0.69, 1.46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0A20AE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0.67 (0.46, 0.97)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 xml:space="preserve">0.67 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0A20AE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0.45, 0.99</w:t>
            </w:r>
            <w:r w:rsidRPr="007518B8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b/>
                <w:bCs/>
                <w:color w:val="000000"/>
                <w:sz w:val="20"/>
                <w:szCs w:val="20"/>
              </w:rPr>
              <w:t>0.011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Vitamin A, RAE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1.1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70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1.20)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1.0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0.859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Thiamin</w:t>
            </w:r>
          </w:p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(Vitamin B1)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1.19 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8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4, 1.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78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1.9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47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0.94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2.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0.121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Riboflavin</w:t>
            </w:r>
          </w:p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(Vitamin B2)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1.06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1.1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(0.50, 1.1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0.358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Vitamin B6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1.1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81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0.82(0.5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1.1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0A20A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0.155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Retinol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0.9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(0.6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1.4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1.2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1.0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0.9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91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Alpha-carotene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20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1.0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(0.6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1.0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1.6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40726F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0.891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Beta-carotene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0.92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1.0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(0.71, 1.5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91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(0.6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34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40726F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0.847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Lycopene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1.2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40726F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0.387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Beta-cryptoxanthin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1.2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1.2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1.8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0.6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(0.4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0.99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40726F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0.205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Lutein + zeaxanthin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88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(0.6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1.2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1.0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4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1.4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8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0.7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(0.5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40726F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0.260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Food folate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18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(0.90, 1.74 )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1.02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(0.67, 1.44)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1.1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(0.75, 1.85 )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2D431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0.883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Selenium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86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58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27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1.2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1.98)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43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86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2.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9)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2D431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0.079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Iron</w:t>
            </w:r>
          </w:p>
        </w:tc>
        <w:tc>
          <w:tcPr>
            <w:tcW w:w="10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1.3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(0.9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1.9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1.1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77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1.6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4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01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2D431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0.782</w:t>
            </w:r>
          </w:p>
        </w:tc>
      </w:tr>
      <w:tr w:rsidR="004937E0" w:rsidRPr="007518B8" w:rsidTr="007974A2">
        <w:trPr>
          <w:trHeight w:val="450"/>
        </w:trPr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Zinc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79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12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66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, 1.7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0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83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5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2, 1.</w:t>
            </w:r>
            <w:r>
              <w:rPr>
                <w:rFonts w:ascii="Arial" w:eastAsia="微软雅黑" w:hAnsi="Arial" w:cs="Arial" w:hint="eastAsia"/>
                <w:color w:val="000000"/>
                <w:sz w:val="20"/>
                <w:szCs w:val="20"/>
              </w:rPr>
              <w:t>34</w:t>
            </w:r>
            <w:r w:rsidRPr="007518B8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7E0" w:rsidRPr="007518B8" w:rsidRDefault="004937E0" w:rsidP="007974A2">
            <w:pPr>
              <w:jc w:val="center"/>
              <w:rPr>
                <w:rFonts w:ascii="Arial" w:eastAsia="微软雅黑" w:hAnsi="Arial" w:cs="Arial"/>
                <w:color w:val="000000"/>
                <w:sz w:val="20"/>
                <w:szCs w:val="20"/>
              </w:rPr>
            </w:pPr>
            <w:r w:rsidRPr="002D431E">
              <w:rPr>
                <w:rFonts w:ascii="Arial" w:eastAsia="微软雅黑" w:hAnsi="Arial" w:cs="Arial"/>
                <w:color w:val="000000"/>
                <w:sz w:val="20"/>
                <w:szCs w:val="20"/>
              </w:rPr>
              <w:t>0.870</w:t>
            </w:r>
          </w:p>
        </w:tc>
      </w:tr>
    </w:tbl>
    <w:p w:rsidR="004937E0" w:rsidRPr="00C5194C" w:rsidRDefault="004937E0" w:rsidP="004937E0">
      <w:pPr>
        <w:spacing w:line="480" w:lineRule="auto"/>
        <w:rPr>
          <w:rFonts w:ascii="Times New Roman" w:hAnsi="Times New Roman" w:cs="Times New Roman"/>
        </w:rPr>
      </w:pPr>
      <w:bookmarkStart w:id="0" w:name="_Hlk167698676"/>
      <w:r w:rsidRPr="00022F8D">
        <w:rPr>
          <w:rFonts w:ascii="Times New Roman" w:hAnsi="Times New Roman" w:cs="Times New Roman"/>
        </w:rPr>
        <w:t xml:space="preserve">Antioxidant agents were categorized by quartiles, with quartile 1 serving as the reference. The model was adjusted for age, sex, race, BMI, hypertension, diabetes, poverty-income ratio, education level, smoking status, drinking status, leisure time physical activity, total energy intake, dietary supplement usage, and </w:t>
      </w:r>
      <w:r w:rsidRPr="002B0EE9">
        <w:rPr>
          <w:rFonts w:ascii="Times New Roman" w:hAnsi="Times New Roman" w:cs="Times New Roman" w:hint="eastAsia"/>
        </w:rPr>
        <w:t>HEI-</w:t>
      </w:r>
      <w:r w:rsidRPr="00022F8D">
        <w:rPr>
          <w:rFonts w:ascii="Times New Roman" w:hAnsi="Times New Roman" w:cs="Times New Roman"/>
        </w:rPr>
        <w:t>2020</w:t>
      </w:r>
      <w:r w:rsidRPr="002B0EE9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022F8D">
        <w:rPr>
          <w:rFonts w:ascii="Times New Roman" w:hAnsi="Times New Roman" w:cs="Times New Roman"/>
        </w:rPr>
        <w:t>BMI, body mass index;</w:t>
      </w:r>
      <w:r w:rsidRPr="00562C9F">
        <w:rPr>
          <w:sz w:val="20"/>
        </w:rPr>
        <w:t xml:space="preserve"> </w:t>
      </w:r>
      <w:r w:rsidRPr="00022F8D">
        <w:rPr>
          <w:rFonts w:ascii="Times New Roman" w:hAnsi="Times New Roman" w:cs="Times New Roman"/>
        </w:rPr>
        <w:t>CI, confidence interval; HEI-</w:t>
      </w:r>
      <w:r w:rsidRPr="00022F8D">
        <w:rPr>
          <w:rFonts w:ascii="Times New Roman" w:hAnsi="Times New Roman" w:cs="Times New Roman"/>
        </w:rPr>
        <w:lastRenderedPageBreak/>
        <w:t xml:space="preserve">2020, </w:t>
      </w:r>
      <w:r w:rsidRPr="00404D26">
        <w:rPr>
          <w:rFonts w:ascii="Times New Roman" w:hAnsi="Times New Roman" w:cs="Times New Roman" w:hint="eastAsia"/>
        </w:rPr>
        <w:t>healthy eating index</w:t>
      </w:r>
      <w:r>
        <w:rPr>
          <w:rFonts w:ascii="Times New Roman" w:hAnsi="Times New Roman" w:cs="Times New Roman" w:hint="eastAsia"/>
        </w:rPr>
        <w:t>-</w:t>
      </w:r>
      <w:r w:rsidRPr="00022F8D">
        <w:rPr>
          <w:rFonts w:ascii="Times New Roman" w:hAnsi="Times New Roman" w:cs="Times New Roman"/>
        </w:rPr>
        <w:t xml:space="preserve">2020; OR, odds ratio; MASLD, </w:t>
      </w:r>
      <w:r>
        <w:rPr>
          <w:rFonts w:ascii="Times New Roman" w:hAnsi="Times New Roman" w:cs="Times New Roman" w:hint="eastAsia"/>
        </w:rPr>
        <w:t>m</w:t>
      </w:r>
      <w:r w:rsidRPr="00022F8D">
        <w:rPr>
          <w:rFonts w:ascii="Times New Roman" w:hAnsi="Times New Roman" w:cs="Times New Roman"/>
        </w:rPr>
        <w:t>etabolic dysfunction-associated steatotic liver disease</w:t>
      </w:r>
      <w:r w:rsidRPr="00404D26">
        <w:rPr>
          <w:rFonts w:ascii="Times New Roman" w:hAnsi="Times New Roman" w:cs="Times New Roman"/>
        </w:rPr>
        <w:t>.</w:t>
      </w:r>
      <w:bookmarkEnd w:id="0"/>
    </w:p>
    <w:p w:rsidR="00BD755E" w:rsidRDefault="00BD755E"/>
    <w:sectPr w:rsidR="00BD75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4937E0"/>
    <w:rsid w:val="004937E0"/>
    <w:rsid w:val="00BD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2024-09-26T07:55:00Z</dcterms:created>
  <dcterms:modified xsi:type="dcterms:W3CDTF">2024-09-26T07:55:00Z</dcterms:modified>
</cp:coreProperties>
</file>