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E" w:rsidRPr="00284ACE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sz w:val="24"/>
          <w:szCs w:val="24"/>
        </w:rPr>
        <w:t>Supplementary Table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>Baseline characteristics of hospitalizations in the US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 xml:space="preserve"> with discharge diagnosis of cirrhosis developing ACLF at or during admission</w:t>
      </w:r>
    </w:p>
    <w:tbl>
      <w:tblPr>
        <w:tblStyle w:val="ListTable21"/>
        <w:tblW w:w="1363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2550"/>
        <w:gridCol w:w="1763"/>
        <w:gridCol w:w="1764"/>
        <w:gridCol w:w="2233"/>
        <w:gridCol w:w="1764"/>
        <w:gridCol w:w="1784"/>
        <w:gridCol w:w="1774"/>
      </w:tblGrid>
      <w:tr w:rsidR="000A048E" w:rsidRPr="00BC7C2A" w:rsidTr="00625995">
        <w:trPr>
          <w:cnfStyle w:val="100000000000"/>
          <w:trHeight w:val="290"/>
        </w:trPr>
        <w:tc>
          <w:tcPr>
            <w:cnfStyle w:val="001000000000"/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16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=57)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Black </w:t>
            </w:r>
          </w:p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16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=79)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Hispanic </w:t>
            </w:r>
          </w:p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16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=62)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Asian or other </w:t>
            </w:r>
          </w:p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16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=74)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AI/NA </w:t>
            </w:r>
          </w:p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16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=78)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Age in years (mean, SD)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54, 13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54, 11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53, 13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56, 12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53, 12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Females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Elective admissions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Pay source (MC, MD, Pvt.)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28, 53, 19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42, 43, 15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45, 31, 24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32, 47, 21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49, 38, 13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 Hospital type (R, U non-teaching, U teaching) 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14, 11, 75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9, 22, 69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13, 18, 69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3, 16, 81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12, 13, 75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Zip code income quartile (Q1-4)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53, 23, 19, 5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51, 21, 20, 8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48, 31, 15, 6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55, 28, 14, 3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54, 23, 19, 9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 Alcohol-associated </w:t>
            </w: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cirrhosis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% Alcohol-associated hepatitis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Alcohol-associated liver disease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</w:tbl>
    <w:p w:rsidR="000A048E" w:rsidRPr="005055E9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5E9">
        <w:rPr>
          <w:rFonts w:ascii="Times New Roman" w:hAnsi="Times New Roman" w:cs="Times New Roman"/>
          <w:iCs/>
          <w:sz w:val="24"/>
          <w:szCs w:val="24"/>
        </w:rPr>
        <w:t>SD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055E9">
        <w:rPr>
          <w:rFonts w:ascii="Times New Roman" w:hAnsi="Times New Roman" w:cs="Times New Roman"/>
          <w:iCs/>
          <w:sz w:val="24"/>
          <w:szCs w:val="24"/>
        </w:rPr>
        <w:t xml:space="preserve"> Standard deviation; MC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055E9">
        <w:rPr>
          <w:rFonts w:ascii="Times New Roman" w:hAnsi="Times New Roman" w:cs="Times New Roman"/>
          <w:iCs/>
          <w:sz w:val="24"/>
          <w:szCs w:val="24"/>
        </w:rPr>
        <w:t xml:space="preserve"> Medicare; MD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055E9">
        <w:rPr>
          <w:rFonts w:ascii="Times New Roman" w:hAnsi="Times New Roman" w:cs="Times New Roman"/>
          <w:iCs/>
          <w:sz w:val="24"/>
          <w:szCs w:val="24"/>
        </w:rPr>
        <w:t xml:space="preserve"> Medicaid; 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055E9">
        <w:rPr>
          <w:rFonts w:ascii="Times New Roman" w:hAnsi="Times New Roman" w:cs="Times New Roman"/>
          <w:iCs/>
          <w:sz w:val="24"/>
          <w:szCs w:val="24"/>
        </w:rPr>
        <w:t xml:space="preserve"> Rural; 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055E9">
        <w:rPr>
          <w:rFonts w:ascii="Times New Roman" w:hAnsi="Times New Roman" w:cs="Times New Roman"/>
          <w:iCs/>
          <w:sz w:val="24"/>
          <w:szCs w:val="24"/>
        </w:rPr>
        <w:t xml:space="preserve"> Urban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0A048E" w:rsidRPr="005055E9" w:rsidSect="00984E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0A048E"/>
    <w:rsid w:val="000A048E"/>
    <w:rsid w:val="00647F26"/>
    <w:rsid w:val="007F3379"/>
    <w:rsid w:val="00984E64"/>
    <w:rsid w:val="00A71C6D"/>
    <w:rsid w:val="00AC3E8D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0A0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0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0A048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048E"/>
    <w:rPr>
      <w:rFonts w:ascii="Arial" w:hAnsi="Arial" w:cs="Arial"/>
    </w:rPr>
  </w:style>
  <w:style w:type="paragraph" w:styleId="NoSpacing">
    <w:name w:val="No Spacing"/>
    <w:uiPriority w:val="1"/>
    <w:qFormat/>
    <w:rsid w:val="000A048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2021-12-08T06:41:00Z</dcterms:created>
  <dcterms:modified xsi:type="dcterms:W3CDTF">2021-12-08T07:06:00Z</dcterms:modified>
</cp:coreProperties>
</file>