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1A" w:rsidRDefault="003A231A" w:rsidP="003A23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Table 1. Baseline characteristics of the study population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tbl>
      <w:tblPr>
        <w:tblStyle w:val="TableGrid"/>
        <w:tblW w:w="5000" w:type="pct"/>
        <w:tblLayout w:type="fixed"/>
        <w:tblLook w:val="04A0"/>
      </w:tblPr>
      <w:tblGrid>
        <w:gridCol w:w="1458"/>
        <w:gridCol w:w="1082"/>
        <w:gridCol w:w="1029"/>
        <w:gridCol w:w="974"/>
        <w:gridCol w:w="974"/>
        <w:gridCol w:w="974"/>
        <w:gridCol w:w="864"/>
        <w:gridCol w:w="978"/>
        <w:gridCol w:w="523"/>
      </w:tblGrid>
      <w:tr w:rsidR="003A231A" w:rsidTr="003F6419">
        <w:trPr>
          <w:trHeight w:val="90"/>
        </w:trPr>
        <w:tc>
          <w:tcPr>
            <w:tcW w:w="82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Variables</w:t>
            </w: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Total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(N=358)</w:t>
            </w:r>
          </w:p>
        </w:tc>
        <w:tc>
          <w:tcPr>
            <w:tcW w:w="5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GT1</w:t>
            </w:r>
          </w:p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(N=163；45.5%)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GT2</w:t>
            </w:r>
          </w:p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(N=48；13.4%)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GT3a</w:t>
            </w:r>
          </w:p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(N=48；13.4%)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GT3b</w:t>
            </w:r>
          </w:p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(N=35；9.8%)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GT6</w:t>
            </w:r>
          </w:p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(N=44；12.3%)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Unknown</w:t>
            </w:r>
          </w:p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(N=20；5.6%)</w:t>
            </w:r>
          </w:p>
        </w:tc>
        <w:tc>
          <w:tcPr>
            <w:tcW w:w="28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18"/>
                <w:szCs w:val="18"/>
                <w:lang/>
              </w:rPr>
              <w:t>P</w:t>
            </w:r>
            <w:r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/>
              </w:rPr>
              <w:t xml:space="preserve"> value</w:t>
            </w:r>
          </w:p>
        </w:tc>
      </w:tr>
      <w:tr w:rsidR="003A231A" w:rsidTr="003F6419">
        <w:trPr>
          <w:trHeight w:val="90"/>
        </w:trPr>
        <w:tc>
          <w:tcPr>
            <w:tcW w:w="82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Age [M(IQR)</w:t>
            </w: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56.6±11.3</w:t>
            </w:r>
          </w:p>
        </w:tc>
        <w:tc>
          <w:tcPr>
            <w:tcW w:w="58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58.9±11.2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59.0±12.7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52.2±9.57</w:t>
            </w:r>
          </w:p>
        </w:tc>
        <w:tc>
          <w:tcPr>
            <w:tcW w:w="55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49.4±8.7</w:t>
            </w:r>
          </w:p>
        </w:tc>
        <w:tc>
          <w:tcPr>
            <w:tcW w:w="48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54.0±9.57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58.3±10.1</w:t>
            </w:r>
          </w:p>
        </w:tc>
        <w:tc>
          <w:tcPr>
            <w:tcW w:w="28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</w:tr>
      <w:tr w:rsidR="003A231A" w:rsidTr="003F6419">
        <w:trPr>
          <w:trHeight w:val="90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Genders [N(%)]Male/Female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228(63.7)/130(36.3)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91(55.8)/72(44.2)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24(50)/24(50)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40(83.3)/8(16.7)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26(74.3)/9(25.7)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35(79.5)/9(20.5)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12(60)/8(40)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</w:tr>
      <w:tr w:rsidR="003A231A" w:rsidTr="003F6419">
        <w:trPr>
          <w:trHeight w:val="599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HCV viral load (×10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IU/L)MD (P25~P75)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2.91 (0.69~7.94)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3.83 (1.00~8.55)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1.59 (0.34~5.94)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2.91 (0.30~7.79)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1.9 (1.01~6.68)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3.23 (1.04~8.02)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1.1 (0.05~10.10)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0.169</w:t>
            </w:r>
          </w:p>
        </w:tc>
      </w:tr>
      <w:tr w:rsidR="003A231A" w:rsidTr="003F6419">
        <w:trPr>
          <w:trHeight w:val="567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HBsAg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[N(%)]Positive/Negative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20(5.6)/338(94.4）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9(5.5)/154(94.5)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4(8.3)/44(91.7)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1(2.1)/47(97.9)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0(0)/35(100)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4(9)/40(91)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2(10)/18(90)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0.272</w:t>
            </w:r>
          </w:p>
        </w:tc>
      </w:tr>
      <w:tr w:rsidR="003A231A" w:rsidTr="003F6419">
        <w:trPr>
          <w:trHeight w:val="514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ANA [N(%)]Positive/Negative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72(20.1)/286(79.9)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35(21.5)/128(78.5)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9(18.8)/39(81.2)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9(18.8)/39(81.2)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1(2.9)/34(97.1)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11(25)/33(75)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8(40)/12(60)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0.018</w:t>
            </w:r>
          </w:p>
        </w:tc>
      </w:tr>
      <w:tr w:rsidR="003A231A" w:rsidTr="003F6419">
        <w:trPr>
          <w:trHeight w:val="441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Fatty liver [N(%)]Yes/No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80(22.3)/278(77.7)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32(19.6)/131(80.4)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8(16.7)/40(83.3)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10(20.8)/38(79.2)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13(37.1)/22(62.9)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10(22.7)/34(77.3)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7(35)/13(65)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0.173</w:t>
            </w:r>
          </w:p>
        </w:tc>
      </w:tr>
      <w:tr w:rsidR="003A231A" w:rsidTr="003F6419">
        <w:trPr>
          <w:trHeight w:val="455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Kidney injury [N(%)]Yes/No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27(7.5)/331(92.5)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12(7.4)/151(92.6)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2(4.2)/46(95.8)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5(10.4)/43(89.6)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1(2.9)/34(97.1)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4(9)/40(90.9)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3(15)/17(85)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0.496</w:t>
            </w:r>
          </w:p>
        </w:tc>
      </w:tr>
      <w:tr w:rsidR="003A231A" w:rsidTr="003F6419">
        <w:trPr>
          <w:trHeight w:val="90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Liver transplantation [N(%)]Yes/No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6(1.7)/352(98.3)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2(1.2)/161(98.8)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2(4.2)/46(95.8)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0(0)/48(100)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0(0)/35(100)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0(0)/44(100)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2(10)/18(90)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0.068</w:t>
            </w:r>
          </w:p>
        </w:tc>
      </w:tr>
      <w:tr w:rsidR="003A231A" w:rsidTr="003F6419">
        <w:trPr>
          <w:trHeight w:val="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Liver cancer [N(%)]</w:t>
            </w:r>
          </w:p>
        </w:tc>
      </w:tr>
      <w:tr w:rsidR="003A231A" w:rsidTr="003F6419">
        <w:trPr>
          <w:trHeight w:val="90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≥50 Y/O.Yes/No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45(18.5)/198(81.5)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18(14.1)/110(85.9)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7(20.6)/27(79.4)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10(41.7)/14(58.3)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4(28.6)/10(71.4)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2(7.4)/25(92.6)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4(25)/12(75)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0.017</w:t>
            </w:r>
          </w:p>
        </w:tc>
      </w:tr>
      <w:tr w:rsidR="003A231A" w:rsidTr="003F6419">
        <w:trPr>
          <w:trHeight w:val="526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&lt;50 Y/OYes/No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5(4.3)/110(95.7)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1(2.9)/34(97.1)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1(7.1)/13(92.9)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1(4.2)/23((95.8)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1(4.8)/20(95.2)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1(5.9)/16(94.1)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0(0)/4(100)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0.967</w:t>
            </w:r>
          </w:p>
        </w:tc>
      </w:tr>
      <w:tr w:rsidR="003A231A" w:rsidTr="003F6419">
        <w:trPr>
          <w:trHeight w:val="179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Child-Pugh grade[N(%)]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31A" w:rsidTr="003F6419">
        <w:trPr>
          <w:trHeight w:val="145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≥50Y/OB+C/A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35(14.4）/208(85.6)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11(8.6)/117(91.4)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4(11.8)/30(88.2)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7(29.2)/17(70.8)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7(50)/7(50)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2(7.1)/26(92.9)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4(6.7)/11(73.3)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&lt;0.001</w:t>
            </w:r>
          </w:p>
        </w:tc>
      </w:tr>
      <w:tr w:rsidR="003A231A" w:rsidTr="003F6419">
        <w:trPr>
          <w:trHeight w:val="480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&lt;50 Y/O.B+C/A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10(8.7)/105(91.3)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3(8.6)/32(91.4)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1(7.1)/13(92.9)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2(8.3)/22(91.7)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2(9.5)/19(90.5)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3(18.8)/13(81.2)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0(0)/5(100)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0.888</w:t>
            </w:r>
          </w:p>
        </w:tc>
      </w:tr>
      <w:tr w:rsidR="003A231A" w:rsidTr="003F6419">
        <w:trPr>
          <w:trHeight w:val="2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FIB-4[N(%)]</w:t>
            </w:r>
          </w:p>
        </w:tc>
      </w:tr>
      <w:tr w:rsidR="003A231A" w:rsidTr="003F6419"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≥50 Y/O.≥3.25/&lt;3.25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95(39.1)/148(60.9)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42(32.8)/86(67.2)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14(41.2)/20(58.8)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17(70.8)/7(29.2)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7(50)/7(50)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8(28.6)/20(71.4)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7(46.7)/8(53.3)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</w:pPr>
          </w:p>
        </w:tc>
      </w:tr>
      <w:tr w:rsidR="003A231A" w:rsidTr="003F6419"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&lt;50 Y/O.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≥3.25/&lt;3.25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18(15.7)/97(84.3)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1(2.9)/34(97.1)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0(0)/14(100)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6(25)/18(75)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7(33.3)/14(66.7)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4(25)/12(75)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0(0)/5(100)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0.004</w:t>
            </w:r>
          </w:p>
        </w:tc>
      </w:tr>
      <w:tr w:rsidR="003A231A" w:rsidTr="003F6419">
        <w:trPr>
          <w:trHeight w:val="15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Metabolic disorders[N(%)]</w:t>
            </w:r>
          </w:p>
        </w:tc>
      </w:tr>
      <w:tr w:rsidR="003A231A" w:rsidTr="003F6419">
        <w:trPr>
          <w:trHeight w:val="204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HyperglycemiaWith/without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30(8.4)/328(91.6)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10(6.1)/153(93.9)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6(12.5)/42(87.5)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5(10.4)/43(89.6)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1(2.9)/34(97.1)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5(11.4)/39(88.6)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3(15)/17(85)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0.284</w:t>
            </w:r>
          </w:p>
        </w:tc>
      </w:tr>
      <w:tr w:rsidR="003A231A" w:rsidTr="003F6419">
        <w:trPr>
          <w:trHeight w:val="461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HyperlipidemiaWith/without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15(4.2)/343(95.8)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4(2.5)/159(97.5)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5(10.4)/43(89.6)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2(4.2)/46(95.8)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1(2.9)/34(97.1)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1(2.3)/43(97.7)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2(10)/18(90)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0.12</w:t>
            </w:r>
          </w:p>
        </w:tc>
      </w:tr>
      <w:tr w:rsidR="003A231A" w:rsidTr="003F6419">
        <w:trPr>
          <w:trHeight w:val="425"/>
        </w:trPr>
        <w:tc>
          <w:tcPr>
            <w:tcW w:w="82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HyperuricemiaWith/without</w:t>
            </w: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31(8.9)/317(91.1)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14(8.6)/149(91.4)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6(12.5)/42(87.5)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4(8.3)/44(91.7)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2(5.7)/33(94.3)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4(9.1)/40(90.9)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1(5)/19(95)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31A" w:rsidRDefault="003A231A" w:rsidP="003F6419">
            <w:pPr>
              <w:suppressLineNumbers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0.93</w:t>
            </w:r>
          </w:p>
        </w:tc>
      </w:tr>
    </w:tbl>
    <w:p w:rsidR="003A231A" w:rsidRDefault="003A231A" w:rsidP="003A231A">
      <w:pPr>
        <w:spacing w:beforeLines="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Notes: Mean±SD refers to mean±standard deviation. M(P25~P75) referred to medium (25th percentile~75th percentile).The Wilcoxon rank sum test analyzed non-normal distribution measurement data. The measurement data that conform to normal distribution after variable transformation were analyzed by analysis of variance. Counting data were analyzed by Chi-square test.FIB-4: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the fibrosis index based on four factors, FIB4=Age×AST/(Platelet×sqr(ALT). FIB-4 index Points&gt;3.25 indicated cirrhosis most likely</w:t>
      </w:r>
      <w:r>
        <w:rPr>
          <w:rFonts w:ascii="Times New Roman" w:hAnsi="Times New Roman" w:cs="Times New Roman" w:hint="eastAsia"/>
          <w:sz w:val="18"/>
          <w:szCs w:val="18"/>
        </w:rPr>
        <w:t>.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Child A included CHC patients without cirrhosis which scored &lt;=6. </w:t>
      </w:r>
      <w:r>
        <w:rPr>
          <w:rFonts w:ascii="Times New Roman" w:hAnsi="Times New Roman" w:cs="Times New Roman"/>
          <w:sz w:val="18"/>
          <w:szCs w:val="18"/>
        </w:rPr>
        <w:t xml:space="preserve">Child-Pugh stages B and C 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which scored &gt;6 </w:t>
      </w:r>
      <w:r>
        <w:rPr>
          <w:rFonts w:ascii="Times New Roman" w:hAnsi="Times New Roman" w:cs="Times New Roman"/>
          <w:sz w:val="18"/>
          <w:szCs w:val="18"/>
        </w:rPr>
        <w:t>indicated advanced cirrhosis.ANA: anti-nuclear antibody</w:t>
      </w:r>
    </w:p>
    <w:p w:rsidR="00855FD3" w:rsidRDefault="00855FD3"/>
    <w:sectPr w:rsidR="00855F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>
    <w:useFELayout/>
  </w:compat>
  <w:rsids>
    <w:rsidRoot w:val="003A231A"/>
    <w:rsid w:val="003A231A"/>
    <w:rsid w:val="0085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3A231A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DefaultParagraphFont"/>
    <w:autoRedefine/>
    <w:qFormat/>
    <w:rsid w:val="003A231A"/>
    <w:rPr>
      <w:rFonts w:ascii="微软雅黑" w:eastAsia="微软雅黑" w:hAnsi="微软雅黑" w:cs="微软雅黑" w:hint="eastAsia"/>
      <w:b/>
      <w:bCs/>
      <w:i/>
      <w:iCs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autoRedefine/>
    <w:qFormat/>
    <w:rsid w:val="003A231A"/>
    <w:rPr>
      <w:rFonts w:ascii="微软雅黑" w:eastAsia="微软雅黑" w:hAnsi="微软雅黑" w:cs="微软雅黑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2025-04-10T01:09:00Z</dcterms:created>
  <dcterms:modified xsi:type="dcterms:W3CDTF">2025-04-10T01:09:00Z</dcterms:modified>
</cp:coreProperties>
</file>