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9C8" w:rsidRPr="00BB4771" w:rsidRDefault="00D019C8" w:rsidP="00D019C8">
      <w:pPr>
        <w:spacing w:line="480" w:lineRule="auto"/>
        <w:rPr>
          <w:rFonts w:cs="Times New Roman"/>
          <w:b/>
        </w:rPr>
      </w:pPr>
      <w:r w:rsidRPr="00BB4771">
        <w:rPr>
          <w:rFonts w:cs="Times New Roman"/>
          <w:b/>
        </w:rPr>
        <w:t>Supplementary Methods</w:t>
      </w:r>
    </w:p>
    <w:p w:rsidR="00D019C8" w:rsidRPr="00BB4771" w:rsidRDefault="00D019C8" w:rsidP="00D019C8">
      <w:pPr>
        <w:spacing w:line="480" w:lineRule="auto"/>
        <w:rPr>
          <w:rFonts w:cs="Times New Roman"/>
          <w:b/>
        </w:rPr>
      </w:pPr>
      <w:r w:rsidRPr="00BB4771">
        <w:rPr>
          <w:rFonts w:cs="Times New Roman"/>
          <w:b/>
        </w:rPr>
        <w:t>Sample size calculation</w:t>
      </w:r>
    </w:p>
    <w:p w:rsidR="00D019C8" w:rsidRPr="00BB4771" w:rsidRDefault="00D019C8" w:rsidP="00D019C8">
      <w:pPr>
        <w:spacing w:line="480" w:lineRule="auto"/>
        <w:rPr>
          <w:rFonts w:cs="Times New Roman"/>
        </w:rPr>
      </w:pPr>
      <w:r w:rsidRPr="00BB4771">
        <w:rPr>
          <w:rFonts w:cs="Times New Roman"/>
        </w:rPr>
        <w:t>For HBeAg-positive participants, assuming a treatment response rate of 45% for TMF and 20% for blank control, with a one-sided test, an α of 0.025, and a β of 0.18, a total of 104 participants was required. For HBeAg-negative participants, assuming response rates of 80% and 40% for two groups, respectively, a total of 40 participants was required. To account for a dropout rate of at least 25%, the final sample size was determined to be 200 participants.</w:t>
      </w:r>
    </w:p>
    <w:p w:rsidR="00D019C8" w:rsidRPr="00BB4771" w:rsidRDefault="00D019C8" w:rsidP="00D019C8">
      <w:pPr>
        <w:spacing w:line="480" w:lineRule="auto"/>
        <w:rPr>
          <w:rFonts w:cs="Times New Roman"/>
          <w:b/>
        </w:rPr>
      </w:pPr>
      <w:r w:rsidRPr="00BB4771">
        <w:rPr>
          <w:rFonts w:cs="Times New Roman"/>
          <w:b/>
        </w:rPr>
        <w:t>Statistical analysis</w:t>
      </w:r>
    </w:p>
    <w:p w:rsidR="00D019C8" w:rsidRPr="00BB4771" w:rsidRDefault="00D019C8" w:rsidP="00D019C8">
      <w:pPr>
        <w:spacing w:line="480" w:lineRule="auto"/>
        <w:rPr>
          <w:rFonts w:cs="Times New Roman"/>
          <w:b/>
        </w:rPr>
      </w:pPr>
      <w:r w:rsidRPr="00BB4771">
        <w:rPr>
          <w:rFonts w:cs="Times New Roman"/>
        </w:rPr>
        <w:t xml:space="preserve">Missing values, except at baseline, were imputed using the Last Observation Carried Forward (LOCF) method. Continuous variables with normal distribution were compared between two groups using the independent-samples t-test. For non-normally distributed variables, the Wilcoxon rank-sum test was employed. Categorical variables were analyzed using Analysis of Covariance or Fisher’s exact test for comparisons between groups. Subgroup analyses were conducted based on sex, age, HBV-DNA level, and HBeAg status. </w:t>
      </w:r>
    </w:p>
    <w:p w:rsidR="00920D70" w:rsidRDefault="00920D70"/>
    <w:sectPr w:rsidR="00920D7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10"/>
  <w:defaultTabStop w:val="720"/>
  <w:characterSpacingControl w:val="doNotCompress"/>
  <w:compat>
    <w:useFELayout/>
  </w:compat>
  <w:rsids>
    <w:rsidRoot w:val="00D019C8"/>
    <w:rsid w:val="00920D70"/>
    <w:rsid w:val="00D01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2025-06-25T10:30:00Z</dcterms:created>
  <dcterms:modified xsi:type="dcterms:W3CDTF">2025-06-25T10:30:00Z</dcterms:modified>
</cp:coreProperties>
</file>