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Table 10. Renal function change through 36 weeks</w:t>
      </w:r>
    </w:p>
    <w:tbl>
      <w:tblPr>
        <w:tblW w:w="9026" w:type="dxa"/>
        <w:tblCellMar>
          <w:left w:w="0" w:type="dxa"/>
          <w:right w:w="0" w:type="dxa"/>
        </w:tblCellMar>
        <w:tblLook w:val="04A0"/>
      </w:tblPr>
      <w:tblGrid>
        <w:gridCol w:w="1817"/>
        <w:gridCol w:w="1513"/>
        <w:gridCol w:w="2340"/>
        <w:gridCol w:w="2268"/>
        <w:gridCol w:w="1088"/>
      </w:tblGrid>
      <w:tr w:rsidR="00104B83" w:rsidRPr="0011586A" w:rsidTr="00AC6C07">
        <w:trPr>
          <w:trHeight w:hRule="exact" w:val="454"/>
        </w:trPr>
        <w:tc>
          <w:tcPr>
            <w:tcW w:w="18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Placebo group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YGJ group</w:t>
            </w:r>
          </w:p>
        </w:tc>
        <w:tc>
          <w:tcPr>
            <w:tcW w:w="108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p-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tcBorders>
              <w:top w:val="single" w:sz="8" w:space="0" w:color="000000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BUN (mmol/L)</w:t>
            </w:r>
          </w:p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 w:val="restart"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(24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w)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6.087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3.517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5.183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2.605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0.130</w:t>
            </w: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(range)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5.100 (2.36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20.57)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4.565 (2.5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17.63)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5.145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7.029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4.458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5.908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BUN (mmol/L)</w:t>
            </w:r>
          </w:p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(36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6.593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5.953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3.436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0.499</w:t>
            </w: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(range)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5.595 (3.3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21.94)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4.685 (3.2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16.88)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5.062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8.124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4.754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7.152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Creatinine (μmol/L) (24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69.952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30.271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76.031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36.960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0.339</w:t>
            </w: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(range)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67.000 (1.41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181)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68.000 (34.08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295.31)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62.063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77.841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65.943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86.119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Creatinine (μmol/L) (36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68.288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27.862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77.560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53.811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0.378</w:t>
            </w: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(range)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68.950 (16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170)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63.215 (41.8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355.8)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58.409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78.168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58.785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96.336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UA (μmol/L)</w:t>
            </w:r>
          </w:p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(24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358.49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133.695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347.34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108.713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0.629</w:t>
            </w: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(range)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326.00 (133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796.3)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328.50 (161.8</w:t>
            </w:r>
            <w:r w:rsidRPr="00D170B5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683)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323.65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393.34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317.66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377.01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UA (μmol/L)</w:t>
            </w:r>
          </w:p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(36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SD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362.23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123.173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353.58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103.050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0.756</w:t>
            </w: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Median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(range)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374.00 (204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661)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338.65 (201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559)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97"/>
        </w:trPr>
        <w:tc>
          <w:tcPr>
            <w:tcW w:w="1817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95% 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318.56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405.91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317.62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–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389.54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B20919" w:rsidRDefault="00104B83" w:rsidP="0051013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A039AD">
        <w:rPr>
          <w:rFonts w:ascii="Times New Roman" w:hAnsi="Times New Roman" w:cs="Times New Roman"/>
          <w:kern w:val="2"/>
          <w:lang w:eastAsia="zh-CN"/>
        </w:rPr>
        <w:t>BUN, blood urea nitrogen; CI, confidence interval</w:t>
      </w:r>
      <w:r>
        <w:rPr>
          <w:rFonts w:ascii="Times New Roman" w:hAnsi="Times New Roman" w:cs="Times New Roman"/>
          <w:kern w:val="2"/>
          <w:lang w:eastAsia="zh-CN"/>
        </w:rPr>
        <w:t>;</w:t>
      </w:r>
      <w:r w:rsidRPr="00A039AD">
        <w:rPr>
          <w:rFonts w:ascii="Times New Roman" w:hAnsi="Times New Roman" w:cs="Times New Roman"/>
          <w:kern w:val="2"/>
          <w:lang w:eastAsia="zh-CN"/>
        </w:rPr>
        <w:t xml:space="preserve"> UA, uric acid</w:t>
      </w:r>
      <w:r>
        <w:rPr>
          <w:rFonts w:ascii="Times New Roman" w:hAnsi="Times New Roman" w:cs="Times New Roman"/>
          <w:kern w:val="2"/>
          <w:lang w:eastAsia="zh-CN"/>
        </w:rPr>
        <w:t>.</w:t>
      </w:r>
      <w:r w:rsidRPr="00A039AD">
        <w:rPr>
          <w:rFonts w:ascii="Times New Roman" w:hAnsi="Times New Roman" w:cs="Times New Roman"/>
          <w:kern w:val="2"/>
          <w:lang w:eastAsia="zh-CN"/>
        </w:rPr>
        <w:t xml:space="preserve"> </w:t>
      </w:r>
      <w:r w:rsidRPr="00A039AD">
        <w:rPr>
          <w:rFonts w:ascii="Times New Roman" w:hAnsi="Times New Roman" w:cs="Times New Roman"/>
          <w:b/>
          <w:bCs/>
          <w:kern w:val="2"/>
          <w:lang w:eastAsia="zh-CN"/>
        </w:rPr>
        <w:br w:type="page"/>
      </w:r>
    </w:p>
    <w:p w:rsidR="0051013F" w:rsidRDefault="0051013F" w:rsidP="0051013F">
      <w:pPr>
        <w:widowControl w:val="0"/>
        <w:spacing w:line="360" w:lineRule="auto"/>
        <w:jc w:val="both"/>
      </w:pPr>
    </w:p>
    <w:sectPr w:rsidR="0051013F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51013F"/>
    <w:rsid w:val="008C7823"/>
    <w:rsid w:val="00B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3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2022-03-30T00:00:00Z</dcterms:created>
  <dcterms:modified xsi:type="dcterms:W3CDTF">2022-03-30T00:27:00Z</dcterms:modified>
</cp:coreProperties>
</file>