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F12" w:rsidRPr="007873EF" w:rsidRDefault="00E91F12" w:rsidP="00E91F12">
      <w:pPr>
        <w:spacing w:line="480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Table </w:t>
      </w:r>
      <w:r>
        <w:rPr>
          <w:rFonts w:ascii="Cambria" w:hAnsi="Cambria" w:cstheme="minorHAnsi"/>
        </w:rPr>
        <w:t>S4</w:t>
      </w:r>
      <w:r>
        <w:rPr>
          <w:rFonts w:ascii="Cambria" w:hAnsi="Cambria" w:cstheme="minorHAnsi"/>
        </w:rPr>
        <w:t>: Metagenomic Analysis Results</w:t>
      </w:r>
    </w:p>
    <w:tbl>
      <w:tblPr>
        <w:tblStyle w:val="TableGrid"/>
        <w:tblW w:w="10998" w:type="dxa"/>
        <w:tblInd w:w="-1013" w:type="dxa"/>
        <w:tblLook w:val="04A0" w:firstRow="1" w:lastRow="0" w:firstColumn="1" w:lastColumn="0" w:noHBand="0" w:noVBand="1"/>
      </w:tblPr>
      <w:tblGrid>
        <w:gridCol w:w="1620"/>
        <w:gridCol w:w="2851"/>
        <w:gridCol w:w="1559"/>
        <w:gridCol w:w="3150"/>
        <w:gridCol w:w="1818"/>
      </w:tblGrid>
      <w:tr w:rsidR="00E91F12" w:rsidRPr="007873EF" w:rsidTr="00954351"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Pathway Name</w:t>
            </w:r>
          </w:p>
        </w:tc>
        <w:tc>
          <w:tcPr>
            <w:tcW w:w="2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Direct KEGG </w:t>
            </w:r>
            <w:proofErr w:type="spellStart"/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Orthology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Direct p Value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Indirect KEGG </w:t>
            </w:r>
            <w:proofErr w:type="spellStart"/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Orthology</w:t>
            </w:r>
            <w:proofErr w:type="spellEnd"/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Indirect p Value</w:t>
            </w:r>
          </w:p>
        </w:tc>
      </w:tr>
      <w:tr w:rsidR="00E91F12" w:rsidRPr="007873EF" w:rsidTr="00954351">
        <w:trPr>
          <w:trHeight w:val="3306"/>
        </w:trPr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1F12" w:rsidRPr="00937C5E" w:rsidRDefault="00E91F12" w:rsidP="00954351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ABC Transporters</w:t>
            </w:r>
          </w:p>
        </w:tc>
        <w:tc>
          <w:tcPr>
            <w:tcW w:w="2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09971: General L-amino acid transport system permease protein5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10004: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glutamate/aspartate transport system ATP-binding protein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13895: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microcin C transport system permease protein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-114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-261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-93 (p=0.00011)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02063: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thiamine transport system permease protein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09817: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zinc transport system ATP-binding protein 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09996: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arginine transport system substrate-binding protein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09997: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arginine transport system substrate-binding protein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10108: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maltose/maltodextrin transport system substrate-binding protein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10549: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D-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allose</w:t>
            </w:r>
            <w:proofErr w:type="spellEnd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transport system substrate-binding protein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10550: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D-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allose</w:t>
            </w:r>
            <w:proofErr w:type="spellEnd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transport system permease protein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13892: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glutathione transport system ATP-binding protein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-1679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14870 (p=0.00015)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-5989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-298 (p=0.00028)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-6089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-1763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-1814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-7195 (p=0.00011)</w:t>
            </w:r>
          </w:p>
        </w:tc>
      </w:tr>
      <w:tr w:rsidR="00E91F12" w:rsidRPr="007873EF" w:rsidTr="00954351">
        <w:tc>
          <w:tcPr>
            <w:tcW w:w="1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Two-Component System</w:t>
            </w:r>
          </w:p>
        </w:tc>
        <w:tc>
          <w:tcPr>
            <w:tcW w:w="2851" w:type="dxa"/>
            <w:tcBorders>
              <w:top w:val="single" w:sz="18" w:space="0" w:color="auto"/>
              <w:lef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03407: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two-component system, chemotaxis family, sensor kinase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CheA</w:t>
            </w:r>
            <w:proofErr w:type="spellEnd"/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03408: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purine-binding chemotaxis protein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CheW</w:t>
            </w:r>
            <w:proofErr w:type="spellEnd"/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04771: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serine protease Do 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05874: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methyl-accepting chemotaxis protein I, serine sensor receptor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07661: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two-component system,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OmpR</w:t>
            </w:r>
            <w:proofErr w:type="spellEnd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family, response regulator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RstA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-125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-107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-48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-106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-158 (p=0.00011)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09476: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outer membrane pore protein F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07674: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two-component system,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NarL</w:t>
            </w:r>
            <w:proofErr w:type="spellEnd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family, nitrate/nitrite sensor histidine kinase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NarQ</w:t>
            </w:r>
            <w:proofErr w:type="spellEnd"/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07685: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two-component system,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NarL</w:t>
            </w:r>
            <w:proofErr w:type="spellEnd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family, nitrate/nitrite response regulator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NarP</w:t>
            </w:r>
            <w:proofErr w:type="spellEnd"/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07667: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two-component system,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OmpR</w:t>
            </w:r>
            <w:proofErr w:type="spellEnd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family, KDP operon response regulator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KdpE</w:t>
            </w:r>
            <w:proofErr w:type="spellEnd"/>
          </w:p>
        </w:tc>
        <w:tc>
          <w:tcPr>
            <w:tcW w:w="1818" w:type="dxa"/>
            <w:tcBorders>
              <w:top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-1471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-5869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-6540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-203 (p=0.00021)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1F12" w:rsidRPr="007873EF" w:rsidTr="00954351"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Bacterial Chemotaxis</w:t>
            </w:r>
          </w:p>
        </w:tc>
        <w:tc>
          <w:tcPr>
            <w:tcW w:w="2851" w:type="dxa"/>
            <w:tcBorders>
              <w:left w:val="single" w:sz="18" w:space="0" w:color="auto"/>
            </w:tcBorders>
          </w:tcPr>
          <w:p w:rsidR="00E91F12" w:rsidRPr="00937C5E" w:rsidRDefault="00E91F12" w:rsidP="00954351">
            <w:pPr>
              <w:tabs>
                <w:tab w:val="center" w:pos="109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02556: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chemotaxis protein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MotA</w:t>
            </w:r>
            <w:proofErr w:type="spellEnd"/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03407: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two-component system, chemotaxis family, sensor kinase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CheA</w:t>
            </w:r>
            <w:proofErr w:type="spellEnd"/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03408: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purine-binding chemotaxis protein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CheW</w:t>
            </w:r>
            <w:proofErr w:type="spellEnd"/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05874: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methyl-accepting chemotaxis protein I, serine sensor receptor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-110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-125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-107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-106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10108: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maltose/maltodextrin transport system substrate-binding protein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05875: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methyl-accepting chemotaxis protein II, aspartate sensor receptor</w:t>
            </w:r>
          </w:p>
        </w:tc>
        <w:tc>
          <w:tcPr>
            <w:tcW w:w="1818" w:type="dxa"/>
            <w:tcBorders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-6089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-6323 (p=0.00011)</w:t>
            </w:r>
          </w:p>
        </w:tc>
      </w:tr>
      <w:tr w:rsidR="00E91F12" w:rsidRPr="007873EF" w:rsidTr="00954351"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Fructose and Mannose Metabolism</w:t>
            </w:r>
          </w:p>
        </w:tc>
        <w:tc>
          <w:tcPr>
            <w:tcW w:w="2851" w:type="dxa"/>
            <w:tcBorders>
              <w:lef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02782: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glucitol/sorbitol PTS system EIIB component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02783: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glucitol/sorbitol PTS system EIIC component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00879: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L-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fuculokinase</w:t>
            </w:r>
            <w:proofErr w:type="spellEnd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02781: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glucitol/sorbitol PTS system EIIA component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00881: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allose</w:t>
            </w:r>
            <w:proofErr w:type="spellEnd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kinase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01628: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L-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fuculose</w:t>
            </w:r>
            <w:proofErr w:type="spellEnd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-phosphate aldolase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19270: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mannitol-1-/sugar-/sorbitol-6-phosphatase</w:t>
            </w:r>
          </w:p>
        </w:tc>
        <w:tc>
          <w:tcPr>
            <w:tcW w:w="1818" w:type="dxa"/>
            <w:tcBorders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-1452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-1491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-1588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-1371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-1731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-141 (p=0.00014)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-131 (p=0.00014)</w:t>
            </w:r>
          </w:p>
        </w:tc>
      </w:tr>
      <w:tr w:rsidR="00E91F12" w:rsidRPr="007873EF" w:rsidTr="00954351"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Phosphotransferase System (PTS)</w:t>
            </w:r>
          </w:p>
        </w:tc>
        <w:tc>
          <w:tcPr>
            <w:tcW w:w="2851" w:type="dxa"/>
            <w:tcBorders>
              <w:lef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02782: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glucitol/sorbitol PTS system EIIB component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02783: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glucitol/sorbitol PTS system EIIC component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02781: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glucitol/sorbitol PTS system EIIA component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02773: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galactitol PTS system EIIA component </w:t>
            </w:r>
          </w:p>
        </w:tc>
        <w:tc>
          <w:tcPr>
            <w:tcW w:w="1818" w:type="dxa"/>
            <w:tcBorders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-1452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-1491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-1371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-168 (p=0.00018)</w:t>
            </w:r>
          </w:p>
        </w:tc>
      </w:tr>
      <w:tr w:rsidR="00E91F12" w:rsidRPr="007873EF" w:rsidTr="00954351"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Galactose Metabolism</w:t>
            </w:r>
          </w:p>
        </w:tc>
        <w:tc>
          <w:tcPr>
            <w:tcW w:w="2851" w:type="dxa"/>
            <w:tcBorders>
              <w:lef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10984: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galactosamine PTS system EIIB component 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10985: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galactosamine PTS system EIIC component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02773: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galactitol PTS system EIIA component </w:t>
            </w: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16370: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6-phosphofructokinase 2 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12111: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evolved beta-galactosidase subunit alpha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00094: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galactitol-1-phosphate 5-dehydrogenase</w:t>
            </w:r>
          </w:p>
        </w:tc>
        <w:tc>
          <w:tcPr>
            <w:tcW w:w="1818" w:type="dxa"/>
            <w:tcBorders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-6415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-6441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-168 (p=0.00018)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-7080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-7322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-6403 (p=0.00011)</w:t>
            </w:r>
          </w:p>
        </w:tc>
      </w:tr>
      <w:tr w:rsidR="00E91F12" w:rsidRPr="007873EF" w:rsidTr="00954351"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Pentose and Glucuronate Interconversions</w:t>
            </w:r>
          </w:p>
        </w:tc>
        <w:tc>
          <w:tcPr>
            <w:tcW w:w="2851" w:type="dxa"/>
            <w:tcBorders>
              <w:lef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00879: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L-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fuculokinase</w:t>
            </w:r>
            <w:proofErr w:type="spellEnd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01628: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L-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fuculose</w:t>
            </w:r>
            <w:proofErr w:type="spellEnd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-phosphate aldolase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01051: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pectinesterase</w:t>
            </w:r>
            <w:proofErr w:type="spellEnd"/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00040: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fructuronate</w:t>
            </w:r>
            <w:proofErr w:type="spellEnd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reductase</w:t>
            </w:r>
          </w:p>
        </w:tc>
        <w:tc>
          <w:tcPr>
            <w:tcW w:w="1818" w:type="dxa"/>
            <w:tcBorders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-1588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-141 (p=0.00014)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-1632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-143 (p=0.00022)</w:t>
            </w:r>
          </w:p>
        </w:tc>
      </w:tr>
      <w:tr w:rsidR="00E91F12" w:rsidRPr="007873EF" w:rsidTr="00954351"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Butanoate Metabolism</w:t>
            </w:r>
          </w:p>
        </w:tc>
        <w:tc>
          <w:tcPr>
            <w:tcW w:w="2851" w:type="dxa"/>
            <w:tcBorders>
              <w:lef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18" w:space="0" w:color="auto"/>
            </w:tcBorders>
          </w:tcPr>
          <w:p w:rsidR="00E91F12" w:rsidRPr="007244E6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 w:rsidRPr="007244E6">
              <w:rPr>
                <w:rFonts w:ascii="Times New Roman" w:hAnsi="Times New Roman" w:cs="Times New Roman"/>
                <w:sz w:val="16"/>
                <w:szCs w:val="16"/>
                <w:lang w:val="es-CO"/>
              </w:rPr>
              <w:t xml:space="preserve">01034: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acetate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 xml:space="preserve">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CoA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/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acetoacetate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 xml:space="preserve">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CoA-transferase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 xml:space="preserve">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alpha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 xml:space="preserve">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subunit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 </w:t>
            </w:r>
          </w:p>
          <w:p w:rsidR="00E91F12" w:rsidRPr="007244E6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 w:rsidRPr="007244E6">
              <w:rPr>
                <w:rFonts w:ascii="Times New Roman" w:hAnsi="Times New Roman" w:cs="Times New Roman"/>
                <w:sz w:val="16"/>
                <w:szCs w:val="16"/>
                <w:lang w:val="es-CO"/>
              </w:rPr>
              <w:t xml:space="preserve">08324: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succinate-semialdehyde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 xml:space="preserve">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dehydrogenase</w:t>
            </w:r>
            <w:proofErr w:type="spellEnd"/>
          </w:p>
          <w:p w:rsidR="00E91F12" w:rsidRPr="007244E6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 w:rsidRPr="007244E6">
              <w:rPr>
                <w:rFonts w:ascii="Times New Roman" w:hAnsi="Times New Roman" w:cs="Times New Roman"/>
                <w:sz w:val="16"/>
                <w:szCs w:val="16"/>
                <w:lang w:val="es-CO"/>
              </w:rPr>
              <w:t xml:space="preserve">00209: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er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 xml:space="preserve">;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enoyl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-[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acyl-carrier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 xml:space="preserve">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protein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 xml:space="preserve">]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reductase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 xml:space="preserve"> / trans-2-enoyl-CoA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reductase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 xml:space="preserve"> (NAD+)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01575: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acetolactate decarboxylase</w:t>
            </w:r>
          </w:p>
        </w:tc>
        <w:tc>
          <w:tcPr>
            <w:tcW w:w="1818" w:type="dxa"/>
            <w:tcBorders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Style w:val="CommentReference"/>
                <w:rFonts w:ascii="Times New Roman" w:hAnsi="Times New Roman" w:cs="Times New Roman"/>
              </w:rPr>
              <w:t xml:space="preserve">-6250 </w:t>
            </w: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(p=0.00011)</w:t>
            </w:r>
          </w:p>
          <w:p w:rsidR="00E91F12" w:rsidRPr="00937C5E" w:rsidRDefault="00E91F12" w:rsidP="00954351">
            <w:pPr>
              <w:spacing w:line="480" w:lineRule="auto"/>
              <w:rPr>
                <w:rStyle w:val="CommentReference"/>
                <w:rFonts w:ascii="Times New Roman" w:hAnsi="Times New Roman" w:cs="Times New Roman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Style w:val="CommentReference"/>
                <w:rFonts w:ascii="Times New Roman" w:hAnsi="Times New Roman" w:cs="Times New Roman"/>
              </w:rPr>
              <w:t xml:space="preserve">-1327 </w:t>
            </w: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141 (p=0.00011)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91 (p=0.00013)</w:t>
            </w:r>
          </w:p>
          <w:p w:rsidR="00E91F12" w:rsidRPr="00937C5E" w:rsidRDefault="00E91F12" w:rsidP="00954351">
            <w:pPr>
              <w:spacing w:line="480" w:lineRule="auto"/>
              <w:rPr>
                <w:rStyle w:val="CommentReference"/>
                <w:rFonts w:ascii="Times New Roman" w:hAnsi="Times New Roman" w:cs="Times New Roman"/>
              </w:rPr>
            </w:pPr>
          </w:p>
        </w:tc>
      </w:tr>
      <w:tr w:rsidR="00E91F12" w:rsidRPr="007873EF" w:rsidTr="00954351"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Purine Metabolism</w:t>
            </w:r>
          </w:p>
        </w:tc>
        <w:tc>
          <w:tcPr>
            <w:tcW w:w="2851" w:type="dxa"/>
            <w:tcBorders>
              <w:lef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13479: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xanthine dehydrogenase FAD-binding subunit</w:t>
            </w: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14977: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(S)-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ureidoglycine</w:t>
            </w:r>
            <w:proofErr w:type="spellEnd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aminohydrolase</w:t>
            </w:r>
            <w:proofErr w:type="spellEnd"/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 xml:space="preserve">07127: </w:t>
            </w:r>
            <w:r w:rsidRPr="00937C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5-hydroxyisourate hydrolase</w:t>
            </w:r>
          </w:p>
        </w:tc>
        <w:tc>
          <w:tcPr>
            <w:tcW w:w="1818" w:type="dxa"/>
            <w:tcBorders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Style w:val="CommentReference"/>
                <w:rFonts w:ascii="Times New Roman" w:hAnsi="Times New Roman" w:cs="Times New Roman"/>
              </w:rPr>
              <w:t xml:space="preserve">-8693 </w:t>
            </w: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(p=0.00011)</w:t>
            </w:r>
          </w:p>
          <w:p w:rsidR="00E91F12" w:rsidRPr="00937C5E" w:rsidRDefault="00E91F12" w:rsidP="00954351">
            <w:pPr>
              <w:spacing w:line="480" w:lineRule="auto"/>
              <w:rPr>
                <w:rStyle w:val="CommentReference"/>
                <w:rFonts w:ascii="Times New Roman" w:hAnsi="Times New Roman" w:cs="Times New Roman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Style w:val="CommentReference"/>
                <w:rFonts w:ascii="Times New Roman" w:hAnsi="Times New Roman" w:cs="Times New Roman"/>
              </w:rPr>
              <w:t xml:space="preserve">-6076 </w:t>
            </w: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(p=0.00011)</w:t>
            </w:r>
          </w:p>
          <w:p w:rsidR="00E91F12" w:rsidRPr="00937C5E" w:rsidRDefault="00E91F12" w:rsidP="00954351">
            <w:pPr>
              <w:spacing w:line="480" w:lineRule="auto"/>
              <w:rPr>
                <w:rStyle w:val="CommentReference"/>
                <w:rFonts w:ascii="Times New Roman" w:hAnsi="Times New Roman" w:cs="Times New Roman"/>
              </w:rPr>
            </w:pPr>
            <w:r w:rsidRPr="00937C5E">
              <w:rPr>
                <w:rStyle w:val="CommentReference"/>
                <w:rFonts w:ascii="Times New Roman" w:hAnsi="Times New Roman" w:cs="Times New Roman"/>
              </w:rPr>
              <w:t>-2186 (p=0.00013)</w:t>
            </w:r>
          </w:p>
        </w:tc>
      </w:tr>
      <w:tr w:rsidR="00E91F12" w:rsidRPr="007873EF" w:rsidTr="00954351">
        <w:tc>
          <w:tcPr>
            <w:tcW w:w="16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Nicotinate and Nicotinamide Metabolism</w:t>
            </w:r>
          </w:p>
        </w:tc>
        <w:tc>
          <w:tcPr>
            <w:tcW w:w="2851" w:type="dxa"/>
            <w:tcBorders>
              <w:left w:val="single" w:sz="18" w:space="0" w:color="auto"/>
              <w:bottom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18" w:space="0" w:color="auto"/>
              <w:bottom w:val="single" w:sz="18" w:space="0" w:color="auto"/>
            </w:tcBorders>
          </w:tcPr>
          <w:p w:rsidR="00E91F12" w:rsidRPr="007244E6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 w:rsidRPr="007244E6">
              <w:rPr>
                <w:rFonts w:ascii="Times New Roman" w:hAnsi="Times New Roman" w:cs="Times New Roman"/>
                <w:sz w:val="16"/>
                <w:szCs w:val="16"/>
                <w:lang w:val="es-CO"/>
              </w:rPr>
              <w:t xml:space="preserve">08324: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succinate-semialdehyde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 xml:space="preserve">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dehydrogenase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 </w:t>
            </w:r>
          </w:p>
          <w:p w:rsidR="00E91F12" w:rsidRPr="007244E6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 w:rsidRPr="007244E6">
              <w:rPr>
                <w:rFonts w:ascii="Times New Roman" w:hAnsi="Times New Roman" w:cs="Times New Roman"/>
                <w:sz w:val="16"/>
                <w:szCs w:val="16"/>
                <w:lang w:val="es-CO"/>
              </w:rPr>
              <w:t xml:space="preserve">08281: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nicotinamidase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/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pyrazinamidase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 </w:t>
            </w:r>
          </w:p>
          <w:p w:rsidR="00E91F12" w:rsidRPr="007244E6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 w:rsidRPr="007244E6">
              <w:rPr>
                <w:rFonts w:ascii="Times New Roman" w:hAnsi="Times New Roman" w:cs="Times New Roman"/>
                <w:sz w:val="16"/>
                <w:szCs w:val="16"/>
                <w:lang w:val="es-CO"/>
              </w:rPr>
              <w:t xml:space="preserve">01950: </w:t>
            </w:r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 xml:space="preserve">NAD+ 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synthase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 xml:space="preserve"> (</w:t>
            </w:r>
            <w:proofErr w:type="spellStart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glutamine-hydrolysing</w:t>
            </w:r>
            <w:proofErr w:type="spellEnd"/>
            <w:r w:rsidRPr="007244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CO"/>
              </w:rPr>
              <w:t>)</w:t>
            </w:r>
          </w:p>
        </w:tc>
        <w:tc>
          <w:tcPr>
            <w:tcW w:w="1818" w:type="dxa"/>
            <w:tcBorders>
              <w:bottom w:val="single" w:sz="18" w:space="0" w:color="auto"/>
              <w:right w:val="single" w:sz="18" w:space="0" w:color="auto"/>
            </w:tcBorders>
          </w:tcPr>
          <w:p w:rsidR="00E91F12" w:rsidRPr="00937C5E" w:rsidRDefault="00E91F12" w:rsidP="009543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C5E">
              <w:rPr>
                <w:rStyle w:val="CommentReference"/>
                <w:rFonts w:ascii="Times New Roman" w:hAnsi="Times New Roman" w:cs="Times New Roman"/>
              </w:rPr>
              <w:t xml:space="preserve">-1327 </w:t>
            </w:r>
            <w:r w:rsidRPr="00937C5E">
              <w:rPr>
                <w:rFonts w:ascii="Times New Roman" w:hAnsi="Times New Roman" w:cs="Times New Roman"/>
                <w:sz w:val="16"/>
                <w:szCs w:val="16"/>
              </w:rPr>
              <w:t>(p=0.00011)</w:t>
            </w:r>
          </w:p>
          <w:p w:rsidR="00E91F12" w:rsidRPr="00937C5E" w:rsidRDefault="00E91F12" w:rsidP="00954351">
            <w:pPr>
              <w:spacing w:line="480" w:lineRule="auto"/>
              <w:rPr>
                <w:rStyle w:val="CommentReference"/>
                <w:rFonts w:ascii="Times New Roman" w:hAnsi="Times New Roman" w:cs="Times New Roman"/>
              </w:rPr>
            </w:pPr>
          </w:p>
          <w:p w:rsidR="00E91F12" w:rsidRPr="00937C5E" w:rsidRDefault="00E91F12" w:rsidP="00954351">
            <w:pPr>
              <w:spacing w:line="480" w:lineRule="auto"/>
              <w:rPr>
                <w:rStyle w:val="CommentReference"/>
                <w:rFonts w:ascii="Times New Roman" w:hAnsi="Times New Roman" w:cs="Times New Roman"/>
              </w:rPr>
            </w:pPr>
            <w:r w:rsidRPr="00937C5E">
              <w:rPr>
                <w:rStyle w:val="CommentReference"/>
                <w:rFonts w:ascii="Times New Roman" w:hAnsi="Times New Roman" w:cs="Times New Roman"/>
              </w:rPr>
              <w:t>-1169 (p=0.00013)</w:t>
            </w:r>
          </w:p>
          <w:p w:rsidR="00E91F12" w:rsidRPr="00937C5E" w:rsidRDefault="00E91F12" w:rsidP="00954351">
            <w:pPr>
              <w:spacing w:line="480" w:lineRule="auto"/>
              <w:rPr>
                <w:rStyle w:val="CommentReference"/>
                <w:rFonts w:ascii="Times New Roman" w:hAnsi="Times New Roman" w:cs="Times New Roman"/>
              </w:rPr>
            </w:pPr>
            <w:r w:rsidRPr="00937C5E">
              <w:rPr>
                <w:rStyle w:val="CommentReference"/>
                <w:rFonts w:ascii="Times New Roman" w:hAnsi="Times New Roman" w:cs="Times New Roman"/>
              </w:rPr>
              <w:t>122 (p=0.00019)</w:t>
            </w:r>
          </w:p>
        </w:tc>
      </w:tr>
    </w:tbl>
    <w:p w:rsidR="00E91F12" w:rsidRPr="00937C5E" w:rsidRDefault="00E91F12" w:rsidP="00E91F12">
      <w:pPr>
        <w:spacing w:line="480" w:lineRule="auto"/>
        <w:rPr>
          <w:rFonts w:ascii="Times New Roman" w:hAnsi="Times New Roman" w:cs="Times New Roman"/>
          <w:i/>
          <w:iCs/>
        </w:rPr>
      </w:pPr>
      <w:proofErr w:type="spellStart"/>
      <w:r w:rsidRPr="00937C5E">
        <w:rPr>
          <w:rFonts w:ascii="Times New Roman" w:hAnsi="Times New Roman" w:cs="Times New Roman"/>
          <w:i/>
          <w:iCs/>
        </w:rPr>
        <w:t>Kegg</w:t>
      </w:r>
      <w:proofErr w:type="spellEnd"/>
      <w:r w:rsidRPr="00937C5E">
        <w:rPr>
          <w:rFonts w:ascii="Times New Roman" w:hAnsi="Times New Roman" w:cs="Times New Roman"/>
          <w:i/>
          <w:iCs/>
        </w:rPr>
        <w:t xml:space="preserve">: Kyoto Encyclopedia of Genes and Genomes. </w:t>
      </w:r>
    </w:p>
    <w:p w:rsidR="00231BD3" w:rsidRDefault="00231BD3"/>
    <w:sectPr w:rsidR="00231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12"/>
    <w:rsid w:val="00043A73"/>
    <w:rsid w:val="000534C4"/>
    <w:rsid w:val="000666DE"/>
    <w:rsid w:val="000822D1"/>
    <w:rsid w:val="0008561F"/>
    <w:rsid w:val="000A01F8"/>
    <w:rsid w:val="000A1DD9"/>
    <w:rsid w:val="000A75C9"/>
    <w:rsid w:val="000C0FFB"/>
    <w:rsid w:val="000C4780"/>
    <w:rsid w:val="000D10E1"/>
    <w:rsid w:val="000D22DB"/>
    <w:rsid w:val="000E423C"/>
    <w:rsid w:val="000F3189"/>
    <w:rsid w:val="0010178F"/>
    <w:rsid w:val="00105000"/>
    <w:rsid w:val="001123BF"/>
    <w:rsid w:val="00113AF1"/>
    <w:rsid w:val="00115804"/>
    <w:rsid w:val="00140AF8"/>
    <w:rsid w:val="00157C5E"/>
    <w:rsid w:val="00190620"/>
    <w:rsid w:val="00191A2A"/>
    <w:rsid w:val="00192A1D"/>
    <w:rsid w:val="001A507D"/>
    <w:rsid w:val="001B151B"/>
    <w:rsid w:val="001E5C0D"/>
    <w:rsid w:val="001F1EF4"/>
    <w:rsid w:val="001F7979"/>
    <w:rsid w:val="001F7D86"/>
    <w:rsid w:val="0023156C"/>
    <w:rsid w:val="00231BD3"/>
    <w:rsid w:val="00255F5B"/>
    <w:rsid w:val="0026743A"/>
    <w:rsid w:val="00276F21"/>
    <w:rsid w:val="00282BCF"/>
    <w:rsid w:val="00287853"/>
    <w:rsid w:val="002949A2"/>
    <w:rsid w:val="00295B55"/>
    <w:rsid w:val="002C3AEB"/>
    <w:rsid w:val="002D0C0E"/>
    <w:rsid w:val="002D476E"/>
    <w:rsid w:val="003123F1"/>
    <w:rsid w:val="00326F41"/>
    <w:rsid w:val="00342023"/>
    <w:rsid w:val="00354671"/>
    <w:rsid w:val="00370831"/>
    <w:rsid w:val="00376EDF"/>
    <w:rsid w:val="00394353"/>
    <w:rsid w:val="0039465E"/>
    <w:rsid w:val="003A54D9"/>
    <w:rsid w:val="003A63AF"/>
    <w:rsid w:val="003B13A3"/>
    <w:rsid w:val="003D495B"/>
    <w:rsid w:val="003E01E2"/>
    <w:rsid w:val="0040495D"/>
    <w:rsid w:val="00415B91"/>
    <w:rsid w:val="004235BE"/>
    <w:rsid w:val="00425961"/>
    <w:rsid w:val="0043094B"/>
    <w:rsid w:val="0047543D"/>
    <w:rsid w:val="00491CE3"/>
    <w:rsid w:val="004C6DC2"/>
    <w:rsid w:val="004E0BB7"/>
    <w:rsid w:val="004E7140"/>
    <w:rsid w:val="00515901"/>
    <w:rsid w:val="00537ABB"/>
    <w:rsid w:val="0054799A"/>
    <w:rsid w:val="005659F2"/>
    <w:rsid w:val="00594DAC"/>
    <w:rsid w:val="00597CFB"/>
    <w:rsid w:val="005B1DF5"/>
    <w:rsid w:val="005B33D7"/>
    <w:rsid w:val="005D44A0"/>
    <w:rsid w:val="005E0043"/>
    <w:rsid w:val="005E12F4"/>
    <w:rsid w:val="005E7D89"/>
    <w:rsid w:val="005F0D77"/>
    <w:rsid w:val="005F1853"/>
    <w:rsid w:val="005F3223"/>
    <w:rsid w:val="005F353D"/>
    <w:rsid w:val="005F4CF5"/>
    <w:rsid w:val="00605E8D"/>
    <w:rsid w:val="006221D8"/>
    <w:rsid w:val="0062543D"/>
    <w:rsid w:val="0063531C"/>
    <w:rsid w:val="00643460"/>
    <w:rsid w:val="00680756"/>
    <w:rsid w:val="006A4082"/>
    <w:rsid w:val="006C21A4"/>
    <w:rsid w:val="006C49CA"/>
    <w:rsid w:val="007127AB"/>
    <w:rsid w:val="007139CB"/>
    <w:rsid w:val="00715A38"/>
    <w:rsid w:val="00717330"/>
    <w:rsid w:val="00723896"/>
    <w:rsid w:val="0073665F"/>
    <w:rsid w:val="00737616"/>
    <w:rsid w:val="0077290F"/>
    <w:rsid w:val="00777903"/>
    <w:rsid w:val="00777BF3"/>
    <w:rsid w:val="00781089"/>
    <w:rsid w:val="007950AE"/>
    <w:rsid w:val="007950D1"/>
    <w:rsid w:val="00795496"/>
    <w:rsid w:val="007A1106"/>
    <w:rsid w:val="007A2A54"/>
    <w:rsid w:val="007B6284"/>
    <w:rsid w:val="007B6769"/>
    <w:rsid w:val="007E072D"/>
    <w:rsid w:val="007F1918"/>
    <w:rsid w:val="00802A0A"/>
    <w:rsid w:val="00803798"/>
    <w:rsid w:val="00816BCE"/>
    <w:rsid w:val="0082050E"/>
    <w:rsid w:val="008250A6"/>
    <w:rsid w:val="00841486"/>
    <w:rsid w:val="008933B3"/>
    <w:rsid w:val="008A0950"/>
    <w:rsid w:val="008A254B"/>
    <w:rsid w:val="008A2F7D"/>
    <w:rsid w:val="008B5C9E"/>
    <w:rsid w:val="008B6371"/>
    <w:rsid w:val="008C144E"/>
    <w:rsid w:val="008E04A5"/>
    <w:rsid w:val="008E0795"/>
    <w:rsid w:val="00905BF0"/>
    <w:rsid w:val="009070F1"/>
    <w:rsid w:val="00924AE8"/>
    <w:rsid w:val="00936D83"/>
    <w:rsid w:val="0095583B"/>
    <w:rsid w:val="00961F88"/>
    <w:rsid w:val="009751EB"/>
    <w:rsid w:val="009A5F87"/>
    <w:rsid w:val="009B6F7D"/>
    <w:rsid w:val="009D1785"/>
    <w:rsid w:val="009F4187"/>
    <w:rsid w:val="009F64AA"/>
    <w:rsid w:val="00A04064"/>
    <w:rsid w:val="00A24498"/>
    <w:rsid w:val="00A368DE"/>
    <w:rsid w:val="00A413DC"/>
    <w:rsid w:val="00A60E00"/>
    <w:rsid w:val="00A67EDB"/>
    <w:rsid w:val="00A77912"/>
    <w:rsid w:val="00A83A6A"/>
    <w:rsid w:val="00AB06E6"/>
    <w:rsid w:val="00AC7F13"/>
    <w:rsid w:val="00AD656C"/>
    <w:rsid w:val="00B10187"/>
    <w:rsid w:val="00B10659"/>
    <w:rsid w:val="00B15244"/>
    <w:rsid w:val="00B30599"/>
    <w:rsid w:val="00B30F7E"/>
    <w:rsid w:val="00B50308"/>
    <w:rsid w:val="00B82605"/>
    <w:rsid w:val="00B96E3F"/>
    <w:rsid w:val="00BA75E4"/>
    <w:rsid w:val="00BB7F2D"/>
    <w:rsid w:val="00BD451E"/>
    <w:rsid w:val="00BD5B34"/>
    <w:rsid w:val="00BE0008"/>
    <w:rsid w:val="00C03B47"/>
    <w:rsid w:val="00C141F2"/>
    <w:rsid w:val="00C42ED1"/>
    <w:rsid w:val="00C4749D"/>
    <w:rsid w:val="00C639F8"/>
    <w:rsid w:val="00C65593"/>
    <w:rsid w:val="00C65B98"/>
    <w:rsid w:val="00CA03CC"/>
    <w:rsid w:val="00CA1843"/>
    <w:rsid w:val="00CB4020"/>
    <w:rsid w:val="00CB7B66"/>
    <w:rsid w:val="00CC494C"/>
    <w:rsid w:val="00CC6BA2"/>
    <w:rsid w:val="00CD4F67"/>
    <w:rsid w:val="00CE02ED"/>
    <w:rsid w:val="00D1035D"/>
    <w:rsid w:val="00D152E2"/>
    <w:rsid w:val="00D155CA"/>
    <w:rsid w:val="00D17E6D"/>
    <w:rsid w:val="00D45850"/>
    <w:rsid w:val="00D7053E"/>
    <w:rsid w:val="00D710AF"/>
    <w:rsid w:val="00D772D1"/>
    <w:rsid w:val="00D854EC"/>
    <w:rsid w:val="00D96005"/>
    <w:rsid w:val="00DC4E02"/>
    <w:rsid w:val="00DC542C"/>
    <w:rsid w:val="00DE169D"/>
    <w:rsid w:val="00DF2341"/>
    <w:rsid w:val="00E066F6"/>
    <w:rsid w:val="00E07FB4"/>
    <w:rsid w:val="00E27DC7"/>
    <w:rsid w:val="00E31E66"/>
    <w:rsid w:val="00E3231F"/>
    <w:rsid w:val="00E36E76"/>
    <w:rsid w:val="00E50537"/>
    <w:rsid w:val="00E64A59"/>
    <w:rsid w:val="00E659AF"/>
    <w:rsid w:val="00E91F12"/>
    <w:rsid w:val="00ED426E"/>
    <w:rsid w:val="00EE54C4"/>
    <w:rsid w:val="00EF1A47"/>
    <w:rsid w:val="00EF2216"/>
    <w:rsid w:val="00EF4F38"/>
    <w:rsid w:val="00EF5767"/>
    <w:rsid w:val="00F04299"/>
    <w:rsid w:val="00F078F8"/>
    <w:rsid w:val="00F16B66"/>
    <w:rsid w:val="00F21494"/>
    <w:rsid w:val="00F33F6B"/>
    <w:rsid w:val="00F373CB"/>
    <w:rsid w:val="00F564A0"/>
    <w:rsid w:val="00F63858"/>
    <w:rsid w:val="00F9435D"/>
    <w:rsid w:val="00FB6707"/>
    <w:rsid w:val="00FC3D0F"/>
    <w:rsid w:val="00FD0004"/>
    <w:rsid w:val="00FD0207"/>
    <w:rsid w:val="00FE4BCD"/>
    <w:rsid w:val="00FE575A"/>
    <w:rsid w:val="00FE6817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BBB8"/>
  <w15:chartTrackingRefBased/>
  <w15:docId w15:val="{6B5D2C37-FB25-EC42-847C-544C47E9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12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1F12"/>
    <w:rPr>
      <w:sz w:val="16"/>
      <w:szCs w:val="16"/>
    </w:rPr>
  </w:style>
  <w:style w:type="table" w:styleId="TableGrid">
    <w:name w:val="Table Grid"/>
    <w:basedOn w:val="TableNormal"/>
    <w:uiPriority w:val="39"/>
    <w:rsid w:val="00E91F1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Wagner</dc:creator>
  <cp:keywords/>
  <dc:description/>
  <cp:lastModifiedBy>Ellen Wagner</cp:lastModifiedBy>
  <cp:revision>1</cp:revision>
  <dcterms:created xsi:type="dcterms:W3CDTF">2025-06-08T20:09:00Z</dcterms:created>
  <dcterms:modified xsi:type="dcterms:W3CDTF">2025-06-08T20:10:00Z</dcterms:modified>
</cp:coreProperties>
</file>