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3923" w14:textId="77777777" w:rsidR="00E43A78" w:rsidRDefault="00E43A78" w:rsidP="00E43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6. Diagnostic statistics for the APC models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64"/>
        <w:gridCol w:w="2391"/>
        <w:gridCol w:w="1389"/>
      </w:tblGrid>
      <w:tr w:rsidR="00E43A78" w:rsidRPr="00FC4369" w14:paraId="1BE7E4A6" w14:textId="77777777" w:rsidTr="00C250EE">
        <w:trPr>
          <w:trHeight w:val="306"/>
          <w:jc w:val="center"/>
        </w:trPr>
        <w:tc>
          <w:tcPr>
            <w:tcW w:w="10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01D6B3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rPr>
                <w:b/>
                <w:bCs/>
              </w:rPr>
              <w:t>Measure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96427B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rPr>
                <w:b/>
                <w:bCs/>
              </w:rPr>
              <w:t>Sex</w:t>
            </w:r>
          </w:p>
        </w:tc>
        <w:tc>
          <w:tcPr>
            <w:tcW w:w="23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813E07" w14:textId="77777777" w:rsidR="00E43A78" w:rsidRPr="00FC4369" w:rsidRDefault="00E43A78" w:rsidP="00C250EE">
            <w:pPr>
              <w:jc w:val="center"/>
            </w:pPr>
            <w:r w:rsidRPr="00FC4369">
              <w:rPr>
                <w:b/>
                <w:bCs/>
              </w:rPr>
              <w:t>Proportion of |Dispersion-adjusted residuals| &gt; 3</w:t>
            </w:r>
          </w:p>
        </w:tc>
        <w:tc>
          <w:tcPr>
            <w:tcW w:w="1389" w:type="dxa"/>
            <w:tcBorders>
              <w:top w:val="single" w:sz="8" w:space="0" w:color="auto"/>
              <w:bottom w:val="single" w:sz="8" w:space="0" w:color="auto"/>
            </w:tcBorders>
          </w:tcPr>
          <w:p w14:paraId="0035681E" w14:textId="77777777" w:rsidR="00E43A78" w:rsidRPr="00FC4369" w:rsidRDefault="00E43A78" w:rsidP="00C250EE">
            <w:pPr>
              <w:jc w:val="center"/>
              <w:rPr>
                <w:b/>
                <w:bCs/>
              </w:rPr>
            </w:pPr>
            <w:r w:rsidRPr="00FC4369">
              <w:rPr>
                <w:b/>
                <w:bCs/>
              </w:rPr>
              <w:t>Observed-versus-fitted rate MAPE</w:t>
            </w:r>
          </w:p>
        </w:tc>
      </w:tr>
      <w:tr w:rsidR="00E43A78" w:rsidRPr="00FC4369" w14:paraId="11A19BF2" w14:textId="77777777" w:rsidTr="00C250EE">
        <w:trPr>
          <w:trHeight w:val="306"/>
          <w:jc w:val="center"/>
        </w:trPr>
        <w:tc>
          <w:tcPr>
            <w:tcW w:w="1031" w:type="dxa"/>
            <w:vMerge w:val="restart"/>
            <w:tcBorders>
              <w:top w:val="single" w:sz="8" w:space="0" w:color="auto"/>
            </w:tcBorders>
            <w:vAlign w:val="center"/>
          </w:tcPr>
          <w:p w14:paraId="2A3B6C0E" w14:textId="77777777" w:rsidR="00E43A78" w:rsidRPr="00FC4369" w:rsidRDefault="00E43A78" w:rsidP="00C250EE">
            <w:pPr>
              <w:rPr>
                <w:sz w:val="24"/>
              </w:rPr>
            </w:pPr>
            <w:r w:rsidRPr="00FC4369">
              <w:t>ASIR</w:t>
            </w:r>
          </w:p>
        </w:tc>
        <w:tc>
          <w:tcPr>
            <w:tcW w:w="864" w:type="dxa"/>
            <w:tcBorders>
              <w:top w:val="single" w:sz="8" w:space="0" w:color="auto"/>
            </w:tcBorders>
            <w:vAlign w:val="center"/>
          </w:tcPr>
          <w:p w14:paraId="44AD1C58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t>Both</w:t>
            </w:r>
          </w:p>
        </w:tc>
        <w:tc>
          <w:tcPr>
            <w:tcW w:w="2391" w:type="dxa"/>
            <w:tcBorders>
              <w:top w:val="single" w:sz="8" w:space="0" w:color="auto"/>
            </w:tcBorders>
            <w:vAlign w:val="center"/>
          </w:tcPr>
          <w:p w14:paraId="40252BD8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rPr>
                <w:color w:val="000000"/>
                <w:szCs w:val="22"/>
              </w:rPr>
              <w:t>0</w:t>
            </w:r>
          </w:p>
        </w:tc>
        <w:tc>
          <w:tcPr>
            <w:tcW w:w="1389" w:type="dxa"/>
            <w:tcBorders>
              <w:top w:val="single" w:sz="8" w:space="0" w:color="auto"/>
            </w:tcBorders>
            <w:vAlign w:val="center"/>
          </w:tcPr>
          <w:p w14:paraId="6D0FC912" w14:textId="77777777" w:rsidR="00E43A78" w:rsidRPr="00FC4369" w:rsidRDefault="00E43A78" w:rsidP="00C250EE">
            <w:pPr>
              <w:jc w:val="center"/>
            </w:pPr>
            <w:r w:rsidRPr="00FC4369">
              <w:rPr>
                <w:color w:val="000000"/>
                <w:szCs w:val="22"/>
              </w:rPr>
              <w:t>3.01</w:t>
            </w:r>
          </w:p>
        </w:tc>
      </w:tr>
      <w:tr w:rsidR="00E43A78" w:rsidRPr="00FC4369" w14:paraId="04807566" w14:textId="77777777" w:rsidTr="00C250EE">
        <w:trPr>
          <w:trHeight w:val="306"/>
          <w:jc w:val="center"/>
        </w:trPr>
        <w:tc>
          <w:tcPr>
            <w:tcW w:w="1031" w:type="dxa"/>
            <w:vMerge/>
            <w:vAlign w:val="center"/>
          </w:tcPr>
          <w:p w14:paraId="7FE855AC" w14:textId="77777777" w:rsidR="00E43A78" w:rsidRPr="00FC4369" w:rsidRDefault="00E43A78" w:rsidP="00C250EE">
            <w:pPr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14:paraId="0F2BA19F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t>Female</w:t>
            </w:r>
          </w:p>
        </w:tc>
        <w:tc>
          <w:tcPr>
            <w:tcW w:w="2391" w:type="dxa"/>
            <w:vAlign w:val="center"/>
          </w:tcPr>
          <w:p w14:paraId="17E4073D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rPr>
                <w:color w:val="000000"/>
                <w:szCs w:val="22"/>
              </w:rPr>
              <w:t>0</w:t>
            </w:r>
          </w:p>
        </w:tc>
        <w:tc>
          <w:tcPr>
            <w:tcW w:w="1389" w:type="dxa"/>
            <w:vAlign w:val="center"/>
          </w:tcPr>
          <w:p w14:paraId="21F664A9" w14:textId="77777777" w:rsidR="00E43A78" w:rsidRPr="00FC4369" w:rsidRDefault="00E43A78" w:rsidP="00C250EE">
            <w:pPr>
              <w:jc w:val="center"/>
            </w:pPr>
            <w:r w:rsidRPr="00FC4369">
              <w:rPr>
                <w:color w:val="000000"/>
                <w:szCs w:val="22"/>
              </w:rPr>
              <w:t>3.29</w:t>
            </w:r>
          </w:p>
        </w:tc>
      </w:tr>
      <w:tr w:rsidR="00E43A78" w:rsidRPr="00FC4369" w14:paraId="4AE65E55" w14:textId="77777777" w:rsidTr="00C250EE">
        <w:trPr>
          <w:trHeight w:val="300"/>
          <w:jc w:val="center"/>
        </w:trPr>
        <w:tc>
          <w:tcPr>
            <w:tcW w:w="1031" w:type="dxa"/>
            <w:vMerge/>
            <w:vAlign w:val="center"/>
          </w:tcPr>
          <w:p w14:paraId="4F2480E7" w14:textId="77777777" w:rsidR="00E43A78" w:rsidRPr="00FC4369" w:rsidRDefault="00E43A78" w:rsidP="00C250EE">
            <w:pPr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14:paraId="4671F642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t>Male</w:t>
            </w:r>
          </w:p>
        </w:tc>
        <w:tc>
          <w:tcPr>
            <w:tcW w:w="2391" w:type="dxa"/>
            <w:vAlign w:val="center"/>
          </w:tcPr>
          <w:p w14:paraId="1D0121BD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rPr>
                <w:color w:val="000000"/>
                <w:szCs w:val="22"/>
              </w:rPr>
              <w:t>0</w:t>
            </w:r>
          </w:p>
        </w:tc>
        <w:tc>
          <w:tcPr>
            <w:tcW w:w="1389" w:type="dxa"/>
            <w:vAlign w:val="center"/>
          </w:tcPr>
          <w:p w14:paraId="4F780861" w14:textId="77777777" w:rsidR="00E43A78" w:rsidRPr="00FC4369" w:rsidRDefault="00E43A78" w:rsidP="00C250EE">
            <w:pPr>
              <w:jc w:val="center"/>
            </w:pPr>
            <w:r w:rsidRPr="00FC4369">
              <w:rPr>
                <w:color w:val="000000"/>
                <w:szCs w:val="22"/>
              </w:rPr>
              <w:t>2.97</w:t>
            </w:r>
          </w:p>
        </w:tc>
      </w:tr>
      <w:tr w:rsidR="00E43A78" w:rsidRPr="00FC4369" w14:paraId="2165C9C6" w14:textId="77777777" w:rsidTr="00C250EE">
        <w:trPr>
          <w:trHeight w:val="306"/>
          <w:jc w:val="center"/>
        </w:trPr>
        <w:tc>
          <w:tcPr>
            <w:tcW w:w="1031" w:type="dxa"/>
            <w:vMerge w:val="restart"/>
            <w:vAlign w:val="center"/>
          </w:tcPr>
          <w:p w14:paraId="02BDCEB4" w14:textId="77777777" w:rsidR="00E43A78" w:rsidRPr="00FC4369" w:rsidRDefault="00E43A78" w:rsidP="00C250EE">
            <w:pPr>
              <w:rPr>
                <w:sz w:val="24"/>
              </w:rPr>
            </w:pPr>
            <w:r w:rsidRPr="00FC4369">
              <w:t>ASMR</w:t>
            </w:r>
          </w:p>
        </w:tc>
        <w:tc>
          <w:tcPr>
            <w:tcW w:w="864" w:type="dxa"/>
            <w:vAlign w:val="center"/>
          </w:tcPr>
          <w:p w14:paraId="46AF917A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t>Both</w:t>
            </w:r>
          </w:p>
        </w:tc>
        <w:tc>
          <w:tcPr>
            <w:tcW w:w="2391" w:type="dxa"/>
            <w:vAlign w:val="center"/>
          </w:tcPr>
          <w:p w14:paraId="586CD71A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rPr>
                <w:color w:val="000000"/>
                <w:szCs w:val="22"/>
              </w:rPr>
              <w:t>0</w:t>
            </w:r>
          </w:p>
        </w:tc>
        <w:tc>
          <w:tcPr>
            <w:tcW w:w="1389" w:type="dxa"/>
            <w:vAlign w:val="center"/>
          </w:tcPr>
          <w:p w14:paraId="6284F2DC" w14:textId="77777777" w:rsidR="00E43A78" w:rsidRPr="00FC4369" w:rsidRDefault="00E43A78" w:rsidP="00C250EE">
            <w:pPr>
              <w:jc w:val="center"/>
            </w:pPr>
            <w:r w:rsidRPr="00FC4369">
              <w:rPr>
                <w:color w:val="000000"/>
                <w:szCs w:val="22"/>
              </w:rPr>
              <w:t>3.12</w:t>
            </w:r>
          </w:p>
        </w:tc>
      </w:tr>
      <w:tr w:rsidR="00E43A78" w:rsidRPr="00FC4369" w14:paraId="02AADC0A" w14:textId="77777777" w:rsidTr="00C250EE">
        <w:trPr>
          <w:trHeight w:val="306"/>
          <w:jc w:val="center"/>
        </w:trPr>
        <w:tc>
          <w:tcPr>
            <w:tcW w:w="1031" w:type="dxa"/>
            <w:vMerge/>
            <w:vAlign w:val="center"/>
          </w:tcPr>
          <w:p w14:paraId="58FA8154" w14:textId="77777777" w:rsidR="00E43A78" w:rsidRPr="00FC4369" w:rsidRDefault="00E43A78" w:rsidP="00C250EE">
            <w:pPr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14:paraId="1D404989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t>Female</w:t>
            </w:r>
          </w:p>
        </w:tc>
        <w:tc>
          <w:tcPr>
            <w:tcW w:w="2391" w:type="dxa"/>
            <w:vAlign w:val="center"/>
          </w:tcPr>
          <w:p w14:paraId="4651D453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rPr>
                <w:color w:val="000000"/>
                <w:szCs w:val="22"/>
              </w:rPr>
              <w:t>0</w:t>
            </w:r>
          </w:p>
        </w:tc>
        <w:tc>
          <w:tcPr>
            <w:tcW w:w="1389" w:type="dxa"/>
            <w:vAlign w:val="center"/>
          </w:tcPr>
          <w:p w14:paraId="4C4B5FE6" w14:textId="77777777" w:rsidR="00E43A78" w:rsidRPr="00FC4369" w:rsidRDefault="00E43A78" w:rsidP="00C250EE">
            <w:pPr>
              <w:jc w:val="center"/>
            </w:pPr>
            <w:r w:rsidRPr="00FC4369">
              <w:rPr>
                <w:color w:val="000000"/>
                <w:szCs w:val="22"/>
              </w:rPr>
              <w:t>3.47</w:t>
            </w:r>
          </w:p>
        </w:tc>
      </w:tr>
      <w:tr w:rsidR="00E43A78" w:rsidRPr="00FC4369" w14:paraId="62554758" w14:textId="77777777" w:rsidTr="00C250EE">
        <w:trPr>
          <w:trHeight w:val="306"/>
          <w:jc w:val="center"/>
        </w:trPr>
        <w:tc>
          <w:tcPr>
            <w:tcW w:w="1031" w:type="dxa"/>
            <w:vMerge/>
            <w:vAlign w:val="center"/>
          </w:tcPr>
          <w:p w14:paraId="6FC82B2B" w14:textId="77777777" w:rsidR="00E43A78" w:rsidRPr="00FC4369" w:rsidRDefault="00E43A78" w:rsidP="00C250EE">
            <w:pPr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14:paraId="6D2D1206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t>Male</w:t>
            </w:r>
          </w:p>
        </w:tc>
        <w:tc>
          <w:tcPr>
            <w:tcW w:w="2391" w:type="dxa"/>
            <w:vAlign w:val="center"/>
          </w:tcPr>
          <w:p w14:paraId="75195541" w14:textId="77777777" w:rsidR="00E43A78" w:rsidRPr="00FC4369" w:rsidRDefault="00E43A78" w:rsidP="00C250EE">
            <w:pPr>
              <w:jc w:val="center"/>
              <w:rPr>
                <w:sz w:val="24"/>
              </w:rPr>
            </w:pPr>
            <w:r w:rsidRPr="00FC4369">
              <w:rPr>
                <w:color w:val="000000"/>
                <w:szCs w:val="22"/>
              </w:rPr>
              <w:t>0</w:t>
            </w:r>
          </w:p>
        </w:tc>
        <w:tc>
          <w:tcPr>
            <w:tcW w:w="1389" w:type="dxa"/>
            <w:vAlign w:val="center"/>
          </w:tcPr>
          <w:p w14:paraId="67E8A02A" w14:textId="77777777" w:rsidR="00E43A78" w:rsidRPr="00FC4369" w:rsidRDefault="00E43A78" w:rsidP="00C250EE">
            <w:pPr>
              <w:jc w:val="center"/>
            </w:pPr>
            <w:r w:rsidRPr="00FC4369">
              <w:rPr>
                <w:color w:val="000000"/>
                <w:szCs w:val="22"/>
              </w:rPr>
              <w:t>3.03</w:t>
            </w:r>
          </w:p>
        </w:tc>
      </w:tr>
    </w:tbl>
    <w:p w14:paraId="7C9EDDDF" w14:textId="77777777" w:rsidR="00E43A78" w:rsidRDefault="00E43A78" w:rsidP="00E43A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ASR, age-standardized rate; MAPE, mean absolute percentage error. Dispersion-adjusted APC residuals were calculated by dividing the internal APC residuals by the square root of the estimated dispersion parameter. The estimated extra-Poisson dispersion parameter was calculated as the weighted residual sum of squares divided by the residual degrees of freedom. Observed-versus-fitted rate MAPE was calculated by comparing observed rates with APC-fitted rates across age-period cells.</w:t>
      </w:r>
    </w:p>
    <w:p w14:paraId="2D8D1FF2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72"/>
    <w:rsid w:val="000F5872"/>
    <w:rsid w:val="001F14C4"/>
    <w:rsid w:val="004244E6"/>
    <w:rsid w:val="0067415F"/>
    <w:rsid w:val="00E4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63087-47A6-4D49-9C54-0A0D71EA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8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8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8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8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8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43A7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2026-06-27T01:08:00Z</dcterms:created>
  <dcterms:modified xsi:type="dcterms:W3CDTF">2026-06-27T01:08:00Z</dcterms:modified>
</cp:coreProperties>
</file>