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98" w:rsidRDefault="009B7B98" w:rsidP="009B7B98">
      <w:pPr>
        <w:rPr>
          <w:rFonts w:ascii="Times New Roman" w:hAnsi="Times New Roman" w:cs="Times New Roman"/>
        </w:rPr>
      </w:pPr>
    </w:p>
    <w:p w:rsidR="009B7B98" w:rsidRDefault="009B7B98" w:rsidP="009B7B98">
      <w:pPr>
        <w:spacing w:line="480" w:lineRule="auto"/>
        <w:rPr>
          <w:rFonts w:ascii="Times New Roman" w:eastAsia="宋体" w:hAnsi="Times New Roman" w:cs="Times New Roman"/>
          <w:b/>
          <w:bCs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Cs w:val="32"/>
        </w:rPr>
        <w:t>Supplementary</w:t>
      </w:r>
      <w:r>
        <w:rPr>
          <w:rFonts w:ascii="Times New Roman" w:eastAsia="宋体" w:hAnsi="Times New Roman" w:cs="Times New Roman"/>
          <w:b/>
          <w:bCs/>
          <w:szCs w:val="32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32"/>
        </w:rPr>
        <w:t>Table</w:t>
      </w:r>
      <w:r>
        <w:rPr>
          <w:rFonts w:ascii="Times New Roman" w:eastAsia="宋体" w:hAnsi="Times New Roman" w:cs="Times New Roman"/>
          <w:b/>
          <w:bCs/>
          <w:szCs w:val="32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32"/>
        </w:rPr>
        <w:t>4.</w:t>
      </w:r>
      <w:r>
        <w:rPr>
          <w:rFonts w:ascii="Times New Roman" w:eastAsia="宋体" w:hAnsi="Times New Roman" w:cs="Times New Roman"/>
          <w:b/>
          <w:bCs/>
          <w:szCs w:val="32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32"/>
        </w:rPr>
        <w:t>Characteristics</w:t>
      </w:r>
      <w:r>
        <w:rPr>
          <w:rFonts w:ascii="Times New Roman" w:eastAsia="宋体" w:hAnsi="Times New Roman" w:cs="Times New Roman"/>
          <w:b/>
          <w:bCs/>
          <w:szCs w:val="32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32"/>
        </w:rPr>
        <w:t>of</w:t>
      </w:r>
      <w:r>
        <w:rPr>
          <w:rFonts w:ascii="Times New Roman" w:eastAsia="宋体" w:hAnsi="Times New Roman" w:cs="Times New Roman"/>
          <w:b/>
          <w:bCs/>
          <w:szCs w:val="32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32"/>
        </w:rPr>
        <w:t>four</w:t>
      </w:r>
      <w:r>
        <w:rPr>
          <w:rFonts w:ascii="Times New Roman" w:eastAsia="宋体" w:hAnsi="Times New Roman" w:cs="Times New Roman"/>
          <w:b/>
          <w:bCs/>
          <w:szCs w:val="32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32"/>
        </w:rPr>
        <w:t>patients</w:t>
      </w:r>
      <w:r>
        <w:rPr>
          <w:rFonts w:ascii="Times New Roman" w:eastAsia="宋体" w:hAnsi="Times New Roman" w:cs="Times New Roman"/>
          <w:b/>
          <w:bCs/>
          <w:szCs w:val="32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32"/>
        </w:rPr>
        <w:t>who</w:t>
      </w:r>
      <w:r>
        <w:rPr>
          <w:rFonts w:ascii="Times New Roman" w:eastAsia="宋体" w:hAnsi="Times New Roman" w:cs="Times New Roman"/>
          <w:b/>
          <w:bCs/>
          <w:szCs w:val="32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32"/>
        </w:rPr>
        <w:t>developed</w:t>
      </w:r>
      <w:r>
        <w:rPr>
          <w:rFonts w:ascii="Times New Roman" w:eastAsia="宋体" w:hAnsi="Times New Roman" w:cs="Times New Roman"/>
          <w:b/>
          <w:bCs/>
          <w:szCs w:val="32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32"/>
        </w:rPr>
        <w:t>AIH</w:t>
      </w:r>
      <w:r>
        <w:rPr>
          <w:rFonts w:ascii="Times New Roman" w:eastAsia="宋体" w:hAnsi="Times New Roman" w:cs="Times New Roman"/>
          <w:b/>
          <w:bCs/>
          <w:szCs w:val="32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32"/>
        </w:rPr>
        <w:t>after</w:t>
      </w:r>
      <w:r>
        <w:rPr>
          <w:rFonts w:ascii="Times New Roman" w:eastAsia="宋体" w:hAnsi="Times New Roman" w:cs="Times New Roman"/>
          <w:b/>
          <w:bCs/>
          <w:szCs w:val="32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32"/>
        </w:rPr>
        <w:t>inactivated</w:t>
      </w:r>
      <w:r>
        <w:rPr>
          <w:rFonts w:ascii="Times New Roman" w:eastAsia="宋体" w:hAnsi="Times New Roman" w:cs="Times New Roman"/>
          <w:b/>
          <w:bCs/>
          <w:szCs w:val="32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32"/>
        </w:rPr>
        <w:t>vaccination</w:t>
      </w:r>
    </w:p>
    <w:tbl>
      <w:tblPr>
        <w:tblW w:w="14719" w:type="dxa"/>
        <w:tblLayout w:type="fixed"/>
        <w:tblLook w:val="04A0"/>
      </w:tblPr>
      <w:tblGrid>
        <w:gridCol w:w="850"/>
        <w:gridCol w:w="828"/>
        <w:gridCol w:w="850"/>
        <w:gridCol w:w="1103"/>
        <w:gridCol w:w="1575"/>
        <w:gridCol w:w="1238"/>
        <w:gridCol w:w="1687"/>
        <w:gridCol w:w="1522"/>
        <w:gridCol w:w="1576"/>
        <w:gridCol w:w="1642"/>
        <w:gridCol w:w="1848"/>
      </w:tblGrid>
      <w:tr w:rsidR="009B7B98" w:rsidTr="0039241F">
        <w:trPr>
          <w:trHeight w:val="1104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Patient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Vaccine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Diagnosis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RWPalladioL-Bold" w:hAnsi="Times New Roman" w:cs="Times New Roman"/>
                <w:b/>
                <w:bCs/>
                <w:sz w:val="20"/>
                <w:szCs w:val="20"/>
              </w:rPr>
              <w:t>Days</w:t>
            </w:r>
            <w:r>
              <w:rPr>
                <w:rFonts w:ascii="Times New Roman" w:eastAsia="URWPalladioL-Bold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URWPalladioL-Bold" w:hAnsi="Times New Roman" w:cs="Times New Roman"/>
                <w:b/>
                <w:bCs/>
                <w:sz w:val="20"/>
                <w:szCs w:val="20"/>
              </w:rPr>
              <w:t>from</w:t>
            </w:r>
            <w:r>
              <w:rPr>
                <w:rFonts w:ascii="Times New Roman" w:eastAsia="URWPalladioL-Bold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URWPalladioL-Bold" w:hAnsi="Times New Roman" w:cs="Times New Roman"/>
                <w:b/>
                <w:bCs/>
                <w:sz w:val="20"/>
                <w:szCs w:val="20"/>
              </w:rPr>
              <w:t>vaccine</w:t>
            </w:r>
            <w:r>
              <w:rPr>
                <w:rFonts w:ascii="Times New Roman" w:eastAsia="URWPalladioL-Bold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URWPalladioL-Bold" w:hAnsi="Times New Roman" w:cs="Times New Roman"/>
                <w:b/>
                <w:bCs/>
                <w:sz w:val="20"/>
                <w:szCs w:val="20"/>
              </w:rPr>
              <w:t>to</w:t>
            </w:r>
            <w:r>
              <w:rPr>
                <w:rFonts w:ascii="Times New Roman" w:eastAsia="URWPalladioL-Bold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URWPalladioL-Bold" w:hAnsi="Times New Roman" w:cs="Times New Roman"/>
                <w:b/>
                <w:bCs/>
                <w:sz w:val="20"/>
                <w:szCs w:val="20"/>
              </w:rPr>
              <w:t>new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URWPalladioL-Bold" w:hAnsi="Times New Roman" w:cs="Times New Roman"/>
                <w:b/>
                <w:bCs/>
                <w:sz w:val="20"/>
                <w:szCs w:val="20"/>
              </w:rPr>
              <w:t>onset</w:t>
            </w:r>
            <w:r>
              <w:rPr>
                <w:rFonts w:ascii="Times New Roman" w:eastAsia="URWPalladioL-Bold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Symptoms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presentation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harisSIL" w:hAnsi="Times New Roman" w:cs="Times New Roman"/>
                <w:b/>
                <w:bCs/>
                <w:sz w:val="20"/>
                <w:szCs w:val="20"/>
              </w:rPr>
              <w:t>AST/ALT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/GGT/ALP</w:t>
            </w:r>
            <w:r>
              <w:rPr>
                <w:rFonts w:ascii="Times New Roman" w:eastAsia="CharisSI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harisSIL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CharisSI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harisSIL" w:hAnsi="Times New Roman" w:cs="Times New Roman"/>
                <w:b/>
                <w:bCs/>
                <w:sz w:val="20"/>
                <w:szCs w:val="20"/>
              </w:rPr>
              <w:t>presentation</w:t>
            </w:r>
            <w:r>
              <w:rPr>
                <w:rFonts w:ascii="Times New Roman" w:eastAsia="CharisSI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harisSIL" w:hAnsi="Times New Roman" w:cs="Times New Roman"/>
                <w:b/>
                <w:bCs/>
                <w:sz w:val="20"/>
                <w:szCs w:val="20"/>
              </w:rPr>
              <w:t>(U/I)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微软雅黑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harisSIL" w:hAnsi="Times New Roman" w:cs="Times New Roman"/>
                <w:b/>
                <w:bCs/>
                <w:sz w:val="20"/>
                <w:szCs w:val="20"/>
              </w:rPr>
              <w:t>Autoantibodies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微软雅黑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Prevaccine</w:t>
            </w:r>
            <w:r>
              <w:rPr>
                <w:rFonts w:ascii="Times New Roman" w:eastAsia="微软雅黑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history</w:t>
            </w:r>
            <w:r>
              <w:rPr>
                <w:rFonts w:ascii="Times New Roman" w:eastAsia="微软雅黑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of</w:t>
            </w:r>
            <w:r>
              <w:rPr>
                <w:rFonts w:ascii="Times New Roman" w:eastAsia="微软雅黑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immune-</w:t>
            </w:r>
            <w:r>
              <w:rPr>
                <w:rFonts w:ascii="Times New Roman" w:eastAsia="微软雅黑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mediated</w:t>
            </w:r>
            <w:r>
              <w:rPr>
                <w:rFonts w:ascii="Times New Roman" w:eastAsia="微软雅黑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disease</w:t>
            </w:r>
            <w:r>
              <w:rPr>
                <w:rFonts w:ascii="Times New Roman" w:eastAsia="微软雅黑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Times New Roman" w:eastAsia="微软雅黑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tests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Therapy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prognosis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disease</w:t>
            </w:r>
          </w:p>
        </w:tc>
      </w:tr>
      <w:tr w:rsidR="009B7B98" w:rsidTr="0039241F">
        <w:trPr>
          <w:trHeight w:val="813"/>
        </w:trPr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4004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>-year-old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Corona-Vac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AIH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URWPalladioL-Roma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URWPalladioL-Rom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URWPalladioL-Roma" w:hAnsi="Times New Roman" w:cs="Times New Roman"/>
                <w:sz w:val="20"/>
                <w:szCs w:val="20"/>
              </w:rPr>
              <w:t>days</w:t>
            </w:r>
          </w:p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URWPalladioL-Roma" w:hAnsi="Times New Roman" w:cs="Times New Roman"/>
                <w:sz w:val="20"/>
                <w:szCs w:val="20"/>
              </w:rPr>
              <w:t>(after</w:t>
            </w:r>
            <w:r>
              <w:rPr>
                <w:rFonts w:ascii="Times New Roman" w:eastAsia="URWPalladioL-Rom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first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URWPalladioL-Roma" w:hAnsi="Times New Roman" w:cs="Times New Roman"/>
                <w:sz w:val="20"/>
                <w:szCs w:val="20"/>
              </w:rPr>
              <w:t>dose)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Hepatalgia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28/77/243/94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−ANA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(1:100)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Ursofalk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hospitalization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treatment</w:t>
            </w:r>
          </w:p>
        </w:tc>
      </w:tr>
      <w:tr w:rsidR="009B7B98" w:rsidTr="0039241F">
        <w:trPr>
          <w:trHeight w:val="62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4012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CharisSIL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>-year-old</w:t>
            </w:r>
          </w:p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BBIBP-CorV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AIH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PBC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months</w:t>
            </w:r>
            <w:r>
              <w:rPr>
                <w:rFonts w:ascii="Times New Roman" w:eastAsia="URWPalladioL-Rom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URWPalladioL-Roma" w:hAnsi="Times New Roman" w:cs="Times New Roman"/>
                <w:sz w:val="20"/>
                <w:szCs w:val="20"/>
              </w:rPr>
              <w:t>(after</w:t>
            </w:r>
            <w:r>
              <w:rPr>
                <w:rFonts w:ascii="Times New Roman" w:eastAsia="URWPalladioL-Rom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second</w:t>
            </w:r>
            <w:r>
              <w:rPr>
                <w:rFonts w:ascii="Times New Roman" w:eastAsia="URWPalladioL-Rom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URWPalladioL-Roma" w:hAnsi="Times New Roman" w:cs="Times New Roman"/>
                <w:sz w:val="20"/>
                <w:szCs w:val="20"/>
              </w:rPr>
              <w:t>dose)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/>
                <w:sz w:val="20"/>
                <w:szCs w:val="20"/>
                <w:shd w:val="clear" w:color="auto" w:fill="FFFFFF"/>
              </w:rPr>
              <w:t>Jaundice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148/193/1444/945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−ANA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(1:100)</w:t>
            </w:r>
          </w:p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−AMA−M2(1109.4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RU/mL)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Recurrent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abnormal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liver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function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without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obvious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etiology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Ursofalk;</w:t>
            </w:r>
          </w:p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hydroxychloroquine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hospitalization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treatment</w:t>
            </w:r>
          </w:p>
        </w:tc>
      </w:tr>
      <w:tr w:rsidR="009B7B98" w:rsidTr="0039241F">
        <w:trPr>
          <w:trHeight w:val="62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4018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>-year-old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BBIBP-CorV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微软雅黑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/>
                <w:sz w:val="20"/>
                <w:szCs w:val="20"/>
                <w:shd w:val="clear" w:color="auto" w:fill="FFFFFF"/>
              </w:rPr>
              <w:t>AIH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month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URWPalladioL-Roma" w:hAnsi="Times New Roman" w:cs="Times New Roman"/>
                <w:sz w:val="20"/>
                <w:szCs w:val="20"/>
              </w:rPr>
              <w:t>(after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URWPalladioL-Roma" w:hAnsi="Times New Roman" w:cs="Times New Roman"/>
                <w:sz w:val="20"/>
                <w:szCs w:val="20"/>
              </w:rPr>
              <w:t>second</w:t>
            </w:r>
            <w:r>
              <w:rPr>
                <w:rFonts w:ascii="Times New Roman" w:eastAsia="URWPalladioL-Rom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URWPalladioL-Roma" w:hAnsi="Times New Roman" w:cs="Times New Roman"/>
                <w:sz w:val="20"/>
                <w:szCs w:val="20"/>
              </w:rPr>
              <w:t>dose)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/>
                <w:sz w:val="20"/>
                <w:szCs w:val="20"/>
                <w:shd w:val="clear" w:color="auto" w:fill="FFFFFF"/>
              </w:rPr>
              <w:t>Jaundice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205/244/337/464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−ANA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(1:100)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Ursofalk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hospitalization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treatment</w:t>
            </w:r>
          </w:p>
        </w:tc>
      </w:tr>
      <w:tr w:rsidR="009B7B98" w:rsidTr="0039241F">
        <w:trPr>
          <w:trHeight w:val="315"/>
        </w:trPr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4077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>-year-old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Corona-Vac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AIH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months</w:t>
            </w:r>
            <w:r>
              <w:rPr>
                <w:rFonts w:ascii="Times New Roman" w:eastAsia="URWPalladioL-Rom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URWPalladioL-Roma" w:hAnsi="Times New Roman" w:cs="Times New Roman"/>
                <w:sz w:val="20"/>
                <w:szCs w:val="20"/>
              </w:rPr>
              <w:t>(after</w:t>
            </w:r>
            <w:r>
              <w:rPr>
                <w:rFonts w:ascii="Times New Roman" w:eastAsia="URWPalladioL-Rom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URWPalladioL-Roma" w:hAnsi="Times New Roman" w:cs="Times New Roman"/>
                <w:sz w:val="20"/>
                <w:szCs w:val="20"/>
              </w:rPr>
              <w:t>second</w:t>
            </w:r>
            <w:r>
              <w:rPr>
                <w:rFonts w:ascii="Times New Roman" w:eastAsia="URWPalladioL-Rom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URWPalladioL-Roma" w:hAnsi="Times New Roman" w:cs="Times New Roman"/>
                <w:sz w:val="20"/>
                <w:szCs w:val="20"/>
              </w:rPr>
              <w:t>dose)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173/239/23/NA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−ANA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(1:100)</w:t>
            </w:r>
          </w:p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−ASMA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(1:100)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Ursofalk;</w:t>
            </w:r>
          </w:p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meprednisone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B7B98" w:rsidRDefault="009B7B98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outpatient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treatment</w:t>
            </w:r>
          </w:p>
        </w:tc>
      </w:tr>
    </w:tbl>
    <w:p w:rsidR="009B7B98" w:rsidRDefault="009B7B98" w:rsidP="009B7B98">
      <w:pPr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AIH,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autoimmune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hepatitis;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ALP,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alkaline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phosphatase;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ALT,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alanine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aminotransferase;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AMA,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antimitochondrial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antibody;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AMA-M2,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antimitochondrial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antibody-M2;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ANA,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antinuclear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antibody;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AST,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aspartate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aminotransferase;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GGT,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gamma-glutamyl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transferase.</w:t>
      </w:r>
    </w:p>
    <w:p w:rsidR="009B6E31" w:rsidRDefault="009B6E31"/>
    <w:sectPr w:rsidR="009B6E31" w:rsidSect="00796D87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RWPalladioL-Bold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harisSIL">
    <w:altName w:val="Segoe Print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RWPalladioL-Roma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9B7B98"/>
    <w:rsid w:val="00210F97"/>
    <w:rsid w:val="0039241F"/>
    <w:rsid w:val="00796D87"/>
    <w:rsid w:val="009B6E31"/>
    <w:rsid w:val="009B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5</cp:revision>
  <dcterms:created xsi:type="dcterms:W3CDTF">2023-09-01T02:20:00Z</dcterms:created>
  <dcterms:modified xsi:type="dcterms:W3CDTF">2023-09-01T02:21:00Z</dcterms:modified>
</cp:coreProperties>
</file>