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9AD1" w14:textId="77777777" w:rsidR="00356D13" w:rsidRDefault="00356D13" w:rsidP="00356D13">
      <w:pPr>
        <w:adjustRightInd w:val="0"/>
        <w:snapToGrid w:val="0"/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  <w:lang w:eastAsia="zh-CN"/>
        </w:rPr>
        <w:t xml:space="preserve">Supplementary Table 1. </w:t>
      </w:r>
      <w:r>
        <w:rPr>
          <w:rFonts w:ascii="Times New Roman" w:hAnsi="Times New Roman" w:cs="Times New Roman"/>
          <w:b/>
        </w:rPr>
        <w:t>Protocol for horizontal polyacrylamide gel electrophoresis</w:t>
      </w: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1758"/>
        <w:gridCol w:w="2212"/>
      </w:tblGrid>
      <w:tr w:rsidR="00356D13" w14:paraId="355D4CDB" w14:textId="77777777" w:rsidTr="00FE7DF4">
        <w:trPr>
          <w:trHeight w:val="450"/>
        </w:trPr>
        <w:tc>
          <w:tcPr>
            <w:tcW w:w="4844" w:type="dxa"/>
          </w:tcPr>
          <w:p w14:paraId="5BC01C6A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Reagents</w:t>
            </w:r>
          </w:p>
        </w:tc>
        <w:tc>
          <w:tcPr>
            <w:tcW w:w="1758" w:type="dxa"/>
          </w:tcPr>
          <w:p w14:paraId="740EFC33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 4% Gel (m</w:t>
            </w:r>
            <w:r>
              <w:rPr>
                <w:rFonts w:ascii="Times New Roman" w:hAnsi="Times New Roman" w:cs="Times New Roman"/>
                <w:b/>
                <w:lang w:eastAsia="zh-CN"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212" w:type="dxa"/>
          </w:tcPr>
          <w:p w14:paraId="7DEE2DBB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 5% Gel (m</w:t>
            </w:r>
            <w:r>
              <w:rPr>
                <w:rFonts w:ascii="Times New Roman" w:hAnsi="Times New Roman" w:cs="Times New Roman"/>
                <w:b/>
                <w:lang w:eastAsia="zh-CN"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56D13" w14:paraId="32B51971" w14:textId="77777777" w:rsidTr="00FE7DF4">
        <w:trPr>
          <w:trHeight w:val="379"/>
        </w:trPr>
        <w:tc>
          <w:tcPr>
            <w:tcW w:w="4844" w:type="dxa"/>
          </w:tcPr>
          <w:p w14:paraId="575A3304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Deionized 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758" w:type="dxa"/>
          </w:tcPr>
          <w:p w14:paraId="3A6408E7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2212" w:type="dxa"/>
          </w:tcPr>
          <w:p w14:paraId="2AB667B3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</w:tr>
      <w:tr w:rsidR="00356D13" w14:paraId="28B8C7B1" w14:textId="77777777" w:rsidTr="00FE7DF4">
        <w:trPr>
          <w:trHeight w:val="379"/>
        </w:trPr>
        <w:tc>
          <w:tcPr>
            <w:tcW w:w="4844" w:type="dxa"/>
          </w:tcPr>
          <w:p w14:paraId="689DCE9A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Acrylamide/bisacrylamide (30% 37.5:1)</w:t>
            </w:r>
          </w:p>
        </w:tc>
        <w:tc>
          <w:tcPr>
            <w:tcW w:w="1758" w:type="dxa"/>
          </w:tcPr>
          <w:p w14:paraId="090BDFE3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212" w:type="dxa"/>
          </w:tcPr>
          <w:p w14:paraId="2798B732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</w:tr>
      <w:tr w:rsidR="00356D13" w14:paraId="4BDEF0CC" w14:textId="77777777" w:rsidTr="00FE7DF4">
        <w:trPr>
          <w:trHeight w:val="379"/>
        </w:trPr>
        <w:tc>
          <w:tcPr>
            <w:tcW w:w="4844" w:type="dxa"/>
          </w:tcPr>
          <w:p w14:paraId="53D19290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Tris buffer (1.5 M, pH 6.0)</w:t>
            </w:r>
          </w:p>
        </w:tc>
        <w:tc>
          <w:tcPr>
            <w:tcW w:w="1758" w:type="dxa"/>
          </w:tcPr>
          <w:p w14:paraId="29F0802C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2212" w:type="dxa"/>
          </w:tcPr>
          <w:p w14:paraId="0A71D401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</w:tr>
      <w:tr w:rsidR="00356D13" w14:paraId="17DDC495" w14:textId="77777777" w:rsidTr="00FE7DF4">
        <w:trPr>
          <w:trHeight w:val="379"/>
        </w:trPr>
        <w:tc>
          <w:tcPr>
            <w:tcW w:w="4844" w:type="dxa"/>
          </w:tcPr>
          <w:p w14:paraId="42C8920F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</w:rPr>
              <w:t>′,</w:t>
            </w:r>
            <w:r>
              <w:rPr>
                <w:rFonts w:ascii="Times New Roman" w:hAnsi="Times New Roman" w:cs="Times New Roman"/>
                <w:i/>
              </w:rPr>
              <w:t>N</w:t>
            </w:r>
            <w:r>
              <w:rPr>
                <w:rFonts w:ascii="Times New Roman" w:hAnsi="Times New Roman" w:cs="Times New Roman"/>
              </w:rPr>
              <w:t>′-tetramethylethylene-diamine TEMED</w:t>
            </w:r>
          </w:p>
        </w:tc>
        <w:tc>
          <w:tcPr>
            <w:tcW w:w="1758" w:type="dxa"/>
          </w:tcPr>
          <w:p w14:paraId="23981C06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12" w:type="dxa"/>
          </w:tcPr>
          <w:p w14:paraId="1D77CC1A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56D13" w14:paraId="6CEFCB7D" w14:textId="77777777" w:rsidTr="00FE7DF4">
        <w:trPr>
          <w:trHeight w:val="379"/>
        </w:trPr>
        <w:tc>
          <w:tcPr>
            <w:tcW w:w="4844" w:type="dxa"/>
          </w:tcPr>
          <w:p w14:paraId="31CB5861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Ammonium persulfate 10%</w:t>
            </w:r>
          </w:p>
        </w:tc>
        <w:tc>
          <w:tcPr>
            <w:tcW w:w="1758" w:type="dxa"/>
          </w:tcPr>
          <w:p w14:paraId="610A4951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12" w:type="dxa"/>
          </w:tcPr>
          <w:p w14:paraId="62AB9E96" w14:textId="77777777" w:rsidR="00356D13" w:rsidRDefault="00356D13" w:rsidP="00FE7DF4">
            <w:pPr>
              <w:adjustRightInd w:val="0"/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</w:tbl>
    <w:p w14:paraId="465E62EF" w14:textId="77777777" w:rsidR="00356D13" w:rsidRDefault="00356D13" w:rsidP="00356D13">
      <w:pPr>
        <w:adjustRightInd w:val="0"/>
        <w:snapToGrid w:val="0"/>
        <w:spacing w:after="0" w:line="360" w:lineRule="auto"/>
        <w:rPr>
          <w:rFonts w:ascii="Times New Roman" w:hAnsi="Times New Roman" w:cs="Times New Roman"/>
          <w:b/>
          <w:lang w:eastAsia="zh-CN"/>
        </w:rPr>
      </w:pPr>
    </w:p>
    <w:p w14:paraId="2E0653A6" w14:textId="77777777" w:rsidR="00356D13" w:rsidRDefault="00356D13" w:rsidP="00356D13">
      <w:pPr>
        <w:adjustRightInd w:val="0"/>
        <w:snapToGri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electrolyte chamber is filled with 3-times concentrated (</w:t>
      </w:r>
      <w:r>
        <w:rPr>
          <w:rFonts w:ascii="Times New Roman" w:hAnsi="Times New Roman" w:cs="Times New Roman"/>
          <w:lang w:eastAsia="zh-CN"/>
        </w:rPr>
        <w:t>0</w:t>
      </w:r>
      <w:r>
        <w:rPr>
          <w:rFonts w:ascii="Times New Roman" w:hAnsi="Times New Roman" w:cs="Times New Roman"/>
        </w:rPr>
        <w:t>.6 M) tris(hydroxymethyl)aminomethane (Tris) buffer (3X Tris/glycine buffer), pH 6.0 (9.1 g/L Tris base and 43.3 g/L glycine in 800 mL deionized water, adjusted to pH 6.5 with HCl before making the final volume to 1 L). The comb and buffer were removed from the wells. Samples in sample buffer were loaded into the wells, and the gel was run at 30–45 V for 3 h in a cold room at 4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</w:rPr>
        <w:t>°C.</w:t>
      </w:r>
    </w:p>
    <w:p w14:paraId="5CCF63D3" w14:textId="77777777" w:rsidR="00F97272" w:rsidRDefault="00F97272"/>
    <w:sectPr w:rsidR="00F972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A657" w14:textId="77777777" w:rsidR="00112726" w:rsidRDefault="00112726" w:rsidP="00356D13">
      <w:pPr>
        <w:spacing w:after="0" w:line="240" w:lineRule="auto"/>
      </w:pPr>
      <w:r>
        <w:separator/>
      </w:r>
    </w:p>
  </w:endnote>
  <w:endnote w:type="continuationSeparator" w:id="0">
    <w:p w14:paraId="63944E86" w14:textId="77777777" w:rsidR="00112726" w:rsidRDefault="00112726" w:rsidP="0035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0248C" w14:textId="77777777" w:rsidR="00112726" w:rsidRDefault="00112726" w:rsidP="00356D13">
      <w:pPr>
        <w:spacing w:after="0" w:line="240" w:lineRule="auto"/>
      </w:pPr>
      <w:r>
        <w:separator/>
      </w:r>
    </w:p>
  </w:footnote>
  <w:footnote w:type="continuationSeparator" w:id="0">
    <w:p w14:paraId="756826B1" w14:textId="77777777" w:rsidR="00112726" w:rsidRDefault="00112726" w:rsidP="00356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72"/>
    <w:rsid w:val="00112726"/>
    <w:rsid w:val="00356D13"/>
    <w:rsid w:val="007451A9"/>
    <w:rsid w:val="00F9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3A66F7A-8361-4437-B60C-A415E174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2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2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2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2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2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2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2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2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2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2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27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6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D13"/>
  </w:style>
  <w:style w:type="paragraph" w:styleId="Footer">
    <w:name w:val="footer"/>
    <w:basedOn w:val="Normal"/>
    <w:link w:val="FooterChar"/>
    <w:uiPriority w:val="99"/>
    <w:unhideWhenUsed/>
    <w:rsid w:val="00356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2026-02-13T06:22:00Z</dcterms:created>
  <dcterms:modified xsi:type="dcterms:W3CDTF">2026-02-13T06:22:00Z</dcterms:modified>
</cp:coreProperties>
</file>