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722" w:type="dxa"/>
        <w:tblInd w:w="108" w:type="dxa"/>
        <w:tblLook w:val="04A0" w:firstRow="1" w:lastRow="0" w:firstColumn="1" w:lastColumn="0" w:noHBand="0" w:noVBand="1"/>
      </w:tblPr>
      <w:tblGrid>
        <w:gridCol w:w="4689"/>
        <w:gridCol w:w="1922"/>
        <w:gridCol w:w="1942"/>
        <w:gridCol w:w="1275"/>
        <w:gridCol w:w="1412"/>
        <w:gridCol w:w="1157"/>
        <w:gridCol w:w="1325"/>
      </w:tblGrid>
      <w:tr w:rsidR="00111426" w:rsidRPr="00BF1C0F" w14:paraId="2DD3D84B" w14:textId="77777777" w:rsidTr="002F7640">
        <w:trPr>
          <w:trHeight w:val="278"/>
        </w:trPr>
        <w:tc>
          <w:tcPr>
            <w:tcW w:w="137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40782" w14:textId="77777777" w:rsidR="00111426" w:rsidRDefault="0011142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5F010B26" w14:textId="77777777" w:rsidR="00111426" w:rsidRDefault="0011142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61593A3" w14:textId="77777777" w:rsidR="00111426" w:rsidRDefault="0011142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4CD9E18" w14:textId="77777777" w:rsidR="00111426" w:rsidRDefault="0011142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F36DC4E" w14:textId="77777777" w:rsidR="00111426" w:rsidRDefault="0011142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16AE7128" w14:textId="77777777" w:rsidR="00111426" w:rsidRDefault="0011142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D37D6AF" w14:textId="77777777" w:rsidR="00111426" w:rsidRDefault="0011142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233D889" w14:textId="77777777" w:rsidR="00111426" w:rsidRDefault="0011142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3A06B4E5" w14:textId="77777777" w:rsidR="00111426" w:rsidRDefault="0011142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2E5686B7" w14:textId="77777777" w:rsidR="00111426" w:rsidRPr="001353C8" w:rsidRDefault="0011142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  <w:p w14:paraId="487AE5EF" w14:textId="77777777" w:rsidR="00111426" w:rsidRPr="001353C8" w:rsidRDefault="0011142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1353C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Supplementary Table 8. Multivariate Logistic Regression Analysis of Factors Associated with HBeAg clearance</w:t>
            </w:r>
            <w:r w:rsidRPr="001353C8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1353C8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(n=150)</w:t>
            </w:r>
          </w:p>
        </w:tc>
      </w:tr>
      <w:tr w:rsidR="00111426" w:rsidRPr="00BF1C0F" w14:paraId="2D64F570" w14:textId="77777777" w:rsidTr="002F7640">
        <w:trPr>
          <w:trHeight w:val="278"/>
        </w:trPr>
        <w:tc>
          <w:tcPr>
            <w:tcW w:w="46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1D8040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9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CDEA46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Regression Coefficient</w:t>
            </w:r>
          </w:p>
        </w:tc>
        <w:tc>
          <w:tcPr>
            <w:tcW w:w="19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A13CCC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Standard Error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A62EE2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Wald χ2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61669A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 </w:t>
            </w:r>
          </w:p>
        </w:tc>
        <w:tc>
          <w:tcPr>
            <w:tcW w:w="11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A9D4E6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</w:t>
            </w:r>
          </w:p>
        </w:tc>
        <w:tc>
          <w:tcPr>
            <w:tcW w:w="13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5942CF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OR 95% CI</w:t>
            </w:r>
          </w:p>
        </w:tc>
      </w:tr>
      <w:tr w:rsidR="00111426" w:rsidRPr="00BF1C0F" w14:paraId="4D99E92A" w14:textId="77777777" w:rsidTr="002F7640">
        <w:trPr>
          <w:trHeight w:val="278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8954B" w14:textId="77777777" w:rsidR="00111426" w:rsidRPr="00241FB5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1FB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Group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41C49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EE05A5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5B5EB7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6.192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4D48CE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EED4C2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651314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11426" w:rsidRPr="00BF1C0F" w14:paraId="7621F389" w14:textId="77777777" w:rsidTr="002F7640">
        <w:trPr>
          <w:trHeight w:val="278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92D6B0" w14:textId="77777777" w:rsidR="00111426" w:rsidRPr="00241FB5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1FB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Group2(Ref: Group 1)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2DD07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668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62D23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507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E5828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1.736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8B21A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188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5526E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951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82EA3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722</w:t>
            </w: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~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5.275</w:t>
            </w:r>
          </w:p>
        </w:tc>
      </w:tr>
      <w:tr w:rsidR="00111426" w:rsidRPr="00BF1C0F" w14:paraId="77CB7A0E" w14:textId="77777777" w:rsidTr="002F7640">
        <w:trPr>
          <w:trHeight w:val="278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8C42F" w14:textId="77777777" w:rsidR="00111426" w:rsidRPr="00241FB5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1FB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Group3(Ref: Group 1)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B0AD5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2.211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B32FE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0.891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01B28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6.161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EA20D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BA25D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9.120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0BB3A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592</w:t>
            </w: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~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52.251</w:t>
            </w:r>
          </w:p>
        </w:tc>
      </w:tr>
      <w:tr w:rsidR="00111426" w:rsidRPr="00BF1C0F" w14:paraId="4ADB824B" w14:textId="77777777" w:rsidTr="002F7640">
        <w:trPr>
          <w:trHeight w:val="278"/>
        </w:trPr>
        <w:tc>
          <w:tcPr>
            <w:tcW w:w="4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16710F" w14:textId="77777777" w:rsidR="00111426" w:rsidRPr="00241FB5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1FB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Baseline HBsAg &lt;1500 IU/mL (Ref: ≥1500 IU/mL)</w:t>
            </w:r>
          </w:p>
        </w:tc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FC1D98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389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8458F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476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6143CE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0.669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733344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0.413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829418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0.678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780EC5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267</w:t>
            </w: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~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1.722</w:t>
            </w:r>
          </w:p>
        </w:tc>
      </w:tr>
      <w:tr w:rsidR="00111426" w:rsidRPr="00241FB5" w14:paraId="74B1C00E" w14:textId="77777777" w:rsidTr="002F7640">
        <w:trPr>
          <w:trHeight w:val="278"/>
        </w:trPr>
        <w:tc>
          <w:tcPr>
            <w:tcW w:w="468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62225235" w14:textId="77777777" w:rsidR="00111426" w:rsidRPr="00241FB5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241FB5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Baseline ALT</w:t>
            </w:r>
          </w:p>
        </w:tc>
        <w:tc>
          <w:tcPr>
            <w:tcW w:w="192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9B8A8B9" w14:textId="77777777" w:rsidR="00111426" w:rsidRPr="00241FB5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241FB5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-0.006</w:t>
            </w:r>
          </w:p>
        </w:tc>
        <w:tc>
          <w:tcPr>
            <w:tcW w:w="194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C2DA982" w14:textId="77777777" w:rsidR="00111426" w:rsidRPr="00241FB5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241FB5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ECCB413" w14:textId="77777777" w:rsidR="00111426" w:rsidRPr="00241FB5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241FB5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1.689</w:t>
            </w:r>
          </w:p>
        </w:tc>
        <w:tc>
          <w:tcPr>
            <w:tcW w:w="141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2E24FA32" w14:textId="77777777" w:rsidR="00111426" w:rsidRPr="00241FB5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241FB5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0.194</w:t>
            </w: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B9F19F8" w14:textId="77777777" w:rsidR="00111426" w:rsidRPr="00241FB5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241FB5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0.994</w:t>
            </w:r>
          </w:p>
        </w:tc>
        <w:tc>
          <w:tcPr>
            <w:tcW w:w="13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01B415B7" w14:textId="77777777" w:rsidR="00111426" w:rsidRPr="00241FB5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0"/>
                <w:szCs w:val="20"/>
              </w:rPr>
            </w:pPr>
            <w:r w:rsidRPr="00241FB5">
              <w:rPr>
                <w:rFonts w:ascii="Times New Roman" w:eastAsia="DengXian" w:hAnsi="Times New Roman" w:cs="Times New Roman" w:hint="eastAsia"/>
                <w:color w:val="EE0000"/>
                <w:kern w:val="0"/>
                <w:sz w:val="20"/>
                <w:szCs w:val="20"/>
              </w:rPr>
              <w:t>0.985~1.003</w:t>
            </w:r>
          </w:p>
        </w:tc>
      </w:tr>
      <w:tr w:rsidR="00111426" w:rsidRPr="00BF1C0F" w14:paraId="7D6D4080" w14:textId="77777777" w:rsidTr="002F7640">
        <w:trPr>
          <w:trHeight w:val="278"/>
        </w:trPr>
        <w:tc>
          <w:tcPr>
            <w:tcW w:w="468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221CA3A" w14:textId="77777777" w:rsidR="00111426" w:rsidRPr="00241FB5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1FB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APRI at Month 3</w:t>
            </w:r>
          </w:p>
        </w:tc>
        <w:tc>
          <w:tcPr>
            <w:tcW w:w="192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5580EA1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94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E35FE1E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862B79D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002</w:t>
            </w:r>
          </w:p>
        </w:tc>
        <w:tc>
          <w:tcPr>
            <w:tcW w:w="1412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E2ADF65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963</w:t>
            </w: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DC90BF8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132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4DD009D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731</w:t>
            </w: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~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1.349</w:t>
            </w:r>
          </w:p>
        </w:tc>
      </w:tr>
      <w:tr w:rsidR="00111426" w:rsidRPr="00BF1C0F" w14:paraId="40D76919" w14:textId="77777777" w:rsidTr="002F7640">
        <w:trPr>
          <w:trHeight w:val="278"/>
        </w:trPr>
        <w:tc>
          <w:tcPr>
            <w:tcW w:w="468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3507AEA" w14:textId="77777777" w:rsidR="00111426" w:rsidRPr="00241FB5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241FB5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</w:rPr>
              <w:t>HBeAg at Month 6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1884C22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-0.003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4DD8820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1BBE9F3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796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10ADD33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0.029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8D4EA21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0.997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B26F6D1" w14:textId="77777777" w:rsidR="00111426" w:rsidRPr="00BF1C0F" w:rsidRDefault="00111426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0.995~1.000</w:t>
            </w:r>
          </w:p>
        </w:tc>
      </w:tr>
      <w:tr w:rsidR="00111426" w:rsidRPr="00BF1C0F" w14:paraId="2D151370" w14:textId="77777777" w:rsidTr="002F7640">
        <w:trPr>
          <w:trHeight w:val="278"/>
        </w:trPr>
        <w:tc>
          <w:tcPr>
            <w:tcW w:w="13722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7AE43" w14:textId="77777777" w:rsidR="00111426" w:rsidRPr="00BF1C0F" w:rsidRDefault="00111426" w:rsidP="002F7640">
            <w:pP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The outcome was HBeAg</w:t>
            </w:r>
            <w:r w:rsidRPr="00BF1C0F">
              <w:rPr>
                <w:rFonts w:ascii="Times New Roman" w:hAnsi="Times New Roman" w:cs="Times New Roman"/>
                <w:color w:val="0F1115"/>
                <w:sz w:val="20"/>
                <w:szCs w:val="20"/>
                <w:shd w:val="clear" w:color="auto" w:fill="FFFFFF"/>
              </w:rPr>
              <w:t xml:space="preserve"> </w:t>
            </w: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clearance at 24 months (coded as 1 for seroconverted and 0 for not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).</w:t>
            </w: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This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 w:rsidRPr="0054270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ultivariate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l</w:t>
            </w:r>
            <w:r w:rsidRPr="0054270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ogistic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 w:rsidRPr="0054270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egression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 w:rsidRPr="0054270A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nalysis</w:t>
            </w: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includes only patients who received Peg-IFNα treatment for ≥ 6 months. Nagelkerke </w:t>
            </w:r>
            <w:r w:rsidRPr="00BF1C0F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R² </w:t>
            </w: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= 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214.</w:t>
            </w:r>
          </w:p>
        </w:tc>
      </w:tr>
    </w:tbl>
    <w:p w14:paraId="65B551A0" w14:textId="77777777" w:rsidR="0067415F" w:rsidRDefault="0067415F"/>
    <w:sectPr w:rsidR="0067415F" w:rsidSect="000159A1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BC2"/>
    <w:rsid w:val="000159A1"/>
    <w:rsid w:val="00081BC2"/>
    <w:rsid w:val="00111426"/>
    <w:rsid w:val="004244E6"/>
    <w:rsid w:val="0067415F"/>
    <w:rsid w:val="0074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4A8A8E-32CE-4DF3-89CC-848BA89D3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1B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1B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1B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1B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1B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1B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1B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1B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1B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B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1B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1B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1B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1B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1B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1B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1B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1B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1B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1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1B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1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1B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1B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1B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1B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1B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1B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1B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2026-06-15T09:59:00Z</dcterms:created>
  <dcterms:modified xsi:type="dcterms:W3CDTF">2026-06-15T10:00:00Z</dcterms:modified>
</cp:coreProperties>
</file>