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3D" w:rsidRDefault="008E143D" w:rsidP="008E143D">
      <w:pPr>
        <w:spacing w:line="480" w:lineRule="auto"/>
        <w:contextualSpacing/>
        <w:rPr>
          <w:b/>
          <w:bCs/>
          <w:sz w:val="24"/>
        </w:rPr>
      </w:pPr>
      <w:r>
        <w:rPr>
          <w:b/>
          <w:bCs/>
          <w:sz w:val="24"/>
        </w:rPr>
        <w:t>Supplementary Table 2. Primer sequences for RT-qPCR</w:t>
      </w:r>
    </w:p>
    <w:tbl>
      <w:tblPr>
        <w:tblW w:w="9855" w:type="dxa"/>
        <w:tblLayout w:type="fixed"/>
        <w:tblLook w:val="04A0"/>
      </w:tblPr>
      <w:tblGrid>
        <w:gridCol w:w="2488"/>
        <w:gridCol w:w="7367"/>
      </w:tblGrid>
      <w:tr w:rsidR="008E143D" w:rsidTr="000B675E">
        <w:trPr>
          <w:trHeight w:val="345"/>
        </w:trPr>
        <w:tc>
          <w:tcPr>
            <w:tcW w:w="2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</w:tcPr>
          <w:p w:rsidR="008E143D" w:rsidRDefault="008E143D" w:rsidP="000B675E">
            <w:pPr>
              <w:spacing w:line="480" w:lineRule="auto"/>
              <w:contextualSpacing/>
              <w:textAlignment w:val="top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/>
              </w:rPr>
              <w:t>Gene (species)</w:t>
            </w: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/>
              </w:rPr>
              <w:t>Primer sequence</w:t>
            </w:r>
          </w:p>
        </w:tc>
      </w:tr>
      <w:tr w:rsidR="008E143D" w:rsidTr="000B675E">
        <w:trPr>
          <w:trHeight w:val="330"/>
        </w:trPr>
        <w:tc>
          <w:tcPr>
            <w:tcW w:w="248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CENPA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Forward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5'-GCCTGGCAGCAGAAGCATT-3'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rPr>
                <w:sz w:val="24"/>
              </w:rPr>
            </w:pP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Reverse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5'-TGCTGCCACTAATGGTGAGG-3'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STMN1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Forward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5'-GTACTTCTGGACTCACGGGC-3'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rPr>
                <w:sz w:val="24"/>
              </w:rPr>
            </w:pP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Reverse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5'-AAGGCAAGAGTGGTCTGCTC-3'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GAPDH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Forward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5'-AAAGCCTGCCGGTGACTAAC-3'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rPr>
                <w:sz w:val="24"/>
              </w:rPr>
            </w:pP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Reverse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5'-TTCCCGTTCTCAGCCTTGAC-3'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CBS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Forward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5'-ACGAGCAGATCCAGTACCACAG-3'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rPr>
                <w:sz w:val="24"/>
              </w:rPr>
            </w:pP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Reverse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5'-CCACGAAGTTCAGCAAGTCAATG-3'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EGLN2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Forward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5'-CAGGATGGGAGTGGAGAGTTACC-3'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rPr>
                <w:sz w:val="24"/>
              </w:rPr>
            </w:pP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Reverse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5'-CCGAAGAGGGCTGGCAGTG-3'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C6PD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Forward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5'-ACCTGACCTACGGCAACAGATAC-3'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rPr>
                <w:sz w:val="24"/>
              </w:rPr>
            </w:pP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Reverse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5'-GGGATGGGCTTGGGCTTCTC-3'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NQO1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Forward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5'-GCAGACCTTGTGATATTCCAGTTCC-3'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rPr>
                <w:sz w:val="24"/>
              </w:rPr>
            </w:pP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Reverse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5'-TGGCAGCGTAAGTGTAAGCAAAC-3'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NRAS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Forward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5'-GGTTGGAGCAGGTGGTGTTG-3'</w:t>
            </w:r>
          </w:p>
        </w:tc>
      </w:tr>
      <w:tr w:rsidR="008E143D" w:rsidTr="000B675E">
        <w:trPr>
          <w:trHeight w:val="315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rPr>
                <w:sz w:val="24"/>
              </w:rPr>
            </w:pP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Reverse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5'-TCATGGCACTGTACTCTTCTTGTC-3'</w:t>
            </w:r>
          </w:p>
        </w:tc>
      </w:tr>
      <w:tr w:rsidR="008E143D" w:rsidTr="000B675E">
        <w:trPr>
          <w:trHeight w:val="90"/>
        </w:trPr>
        <w:tc>
          <w:tcPr>
            <w:tcW w:w="2488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PHKG2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sz w:val="24"/>
                <w:lang/>
              </w:rPr>
              <w:t>human</w:t>
            </w:r>
            <w:r>
              <w:rPr>
                <w:rStyle w:val="font31"/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67" w:type="dxa"/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Forward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5'-TTGCGGTGAAGATTATGGAAGTGAC-3'</w:t>
            </w:r>
          </w:p>
        </w:tc>
      </w:tr>
      <w:tr w:rsidR="008E143D" w:rsidTr="000B675E">
        <w:trPr>
          <w:trHeight w:val="330"/>
        </w:trPr>
        <w:tc>
          <w:tcPr>
            <w:tcW w:w="2488" w:type="dxa"/>
            <w:tcBorders>
              <w:top w:val="nil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rPr>
                <w:sz w:val="24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:rsidR="008E143D" w:rsidRDefault="008E143D" w:rsidP="000B675E">
            <w:pPr>
              <w:spacing w:line="480" w:lineRule="auto"/>
              <w:contextualSpacing/>
              <w:textAlignment w:val="center"/>
              <w:rPr>
                <w:sz w:val="24"/>
              </w:rPr>
            </w:pPr>
            <w:r>
              <w:rPr>
                <w:sz w:val="24"/>
                <w:lang/>
              </w:rPr>
              <w:t>Reverse</w:t>
            </w:r>
            <w:r>
              <w:rPr>
                <w:rStyle w:val="font31"/>
                <w:rFonts w:ascii="Times New Roman" w:hAnsi="Times New Roman" w:cs="Times New Roman"/>
                <w:lang/>
              </w:rPr>
              <w:t xml:space="preserve">: </w:t>
            </w:r>
            <w:r>
              <w:rPr>
                <w:sz w:val="24"/>
                <w:lang/>
              </w:rPr>
              <w:t>5'-TGGCGAAGGATGTGTGTCTCTC-3'</w:t>
            </w:r>
          </w:p>
        </w:tc>
      </w:tr>
    </w:tbl>
    <w:p w:rsidR="008E143D" w:rsidRDefault="008E143D" w:rsidP="008E143D">
      <w:pPr>
        <w:spacing w:line="480" w:lineRule="auto"/>
        <w:contextualSpacing/>
        <w:rPr>
          <w:sz w:val="24"/>
        </w:rPr>
      </w:pPr>
      <w:r w:rsidRPr="006D2410">
        <w:rPr>
          <w:sz w:val="24"/>
          <w:lang/>
        </w:rPr>
        <w:t xml:space="preserve">CBS, cystathionine beta-synthase; </w:t>
      </w:r>
      <w:r w:rsidRPr="006D2410">
        <w:rPr>
          <w:sz w:val="24"/>
        </w:rPr>
        <w:t xml:space="preserve">CENPA, centromere protein A; </w:t>
      </w:r>
      <w:r w:rsidRPr="006D2410">
        <w:rPr>
          <w:sz w:val="24"/>
          <w:lang/>
        </w:rPr>
        <w:t>EGLN2, egl-9 family hypoxia inducible factor 2</w:t>
      </w:r>
      <w:r w:rsidRPr="006D2410">
        <w:rPr>
          <w:sz w:val="24"/>
        </w:rPr>
        <w:t xml:space="preserve">; </w:t>
      </w:r>
      <w:r w:rsidRPr="006D2410">
        <w:rPr>
          <w:sz w:val="24"/>
          <w:lang/>
        </w:rPr>
        <w:t xml:space="preserve">GAPDH, glyceraldehyde-3-phosphate dehydrogenase; NRAS </w:t>
      </w:r>
      <w:r w:rsidRPr="006D2410">
        <w:rPr>
          <w:sz w:val="24"/>
          <w:lang/>
        </w:rPr>
        <w:lastRenderedPageBreak/>
        <w:t>proto-oncogene; PHKG2, phosphorylase kinase catalytic subunit gamma 2 NRAS, neuroblastoma rat sarcoma</w:t>
      </w:r>
      <w:r>
        <w:rPr>
          <w:sz w:val="24"/>
          <w:lang/>
        </w:rPr>
        <w:t xml:space="preserve">; </w:t>
      </w:r>
      <w:r w:rsidRPr="006D2410">
        <w:rPr>
          <w:sz w:val="24"/>
          <w:lang/>
        </w:rPr>
        <w:t xml:space="preserve">STMN1, </w:t>
      </w:r>
      <w:r w:rsidRPr="006D2410">
        <w:rPr>
          <w:sz w:val="24"/>
        </w:rPr>
        <w:t>stathmin 1.</w:t>
      </w:r>
    </w:p>
    <w:p w:rsidR="008E143D" w:rsidRDefault="008E143D" w:rsidP="008E143D">
      <w:pPr>
        <w:pStyle w:val="BodyText"/>
        <w:spacing w:after="0" w:line="480" w:lineRule="auto"/>
        <w:contextualSpacing/>
        <w:rPr>
          <w:rFonts w:eastAsiaTheme="minorEastAsia"/>
          <w:sz w:val="24"/>
        </w:rPr>
      </w:pPr>
    </w:p>
    <w:p w:rsidR="008E143D" w:rsidRDefault="008E143D" w:rsidP="008E143D">
      <w:pPr>
        <w:spacing w:line="480" w:lineRule="auto"/>
        <w:contextualSpacing/>
        <w:jc w:val="center"/>
        <w:rPr>
          <w:sz w:val="24"/>
        </w:rPr>
      </w:pPr>
    </w:p>
    <w:p w:rsidR="008E143D" w:rsidRDefault="008E143D" w:rsidP="008E143D">
      <w:pPr>
        <w:adjustRightInd w:val="0"/>
        <w:snapToGrid w:val="0"/>
        <w:spacing w:line="480" w:lineRule="auto"/>
        <w:contextualSpacing/>
        <w:rPr>
          <w:sz w:val="24"/>
        </w:rPr>
      </w:pPr>
    </w:p>
    <w:p w:rsidR="0026086D" w:rsidRDefault="0026086D"/>
    <w:sectPr w:rsidR="002608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8E143D"/>
    <w:rsid w:val="0026086D"/>
    <w:rsid w:val="003D1F33"/>
    <w:rsid w:val="008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E143D"/>
    <w:pPr>
      <w:widowControl w:val="0"/>
      <w:spacing w:after="12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E143D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font31">
    <w:name w:val="font31"/>
    <w:basedOn w:val="DefaultParagraphFont"/>
    <w:qFormat/>
    <w:rsid w:val="008E143D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2023-05-20T06:12:00Z</dcterms:created>
  <dcterms:modified xsi:type="dcterms:W3CDTF">2023-05-20T06:12:00Z</dcterms:modified>
</cp:coreProperties>
</file>