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3F" w:rsidRPr="00273154" w:rsidRDefault="00E81F3F" w:rsidP="00E81F3F">
      <w:pPr>
        <w:rPr>
          <w:rFonts w:ascii="Arial" w:hAnsi="Arial" w:cs="Arial"/>
        </w:rPr>
      </w:pPr>
    </w:p>
    <w:p w:rsidR="00E81F3F" w:rsidRPr="00273154" w:rsidRDefault="00E81F3F" w:rsidP="00E81F3F">
      <w:pPr>
        <w:rPr>
          <w:rFonts w:ascii="Arial" w:hAnsi="Arial" w:cs="Arial"/>
        </w:rPr>
      </w:pPr>
      <w:r w:rsidRPr="00273154">
        <w:rPr>
          <w:rFonts w:ascii="Arial" w:hAnsi="Arial" w:cs="Arial"/>
        </w:rPr>
        <w:br w:type="page"/>
      </w:r>
    </w:p>
    <w:tbl>
      <w:tblPr>
        <w:tblW w:w="9635" w:type="dxa"/>
        <w:tblLook w:val="04A0"/>
      </w:tblPr>
      <w:tblGrid>
        <w:gridCol w:w="683"/>
        <w:gridCol w:w="505"/>
        <w:gridCol w:w="850"/>
        <w:gridCol w:w="761"/>
        <w:gridCol w:w="606"/>
        <w:gridCol w:w="728"/>
        <w:gridCol w:w="1391"/>
        <w:gridCol w:w="1559"/>
        <w:gridCol w:w="1559"/>
        <w:gridCol w:w="993"/>
      </w:tblGrid>
      <w:tr w:rsidR="00E81F3F" w:rsidRPr="003B2357" w:rsidTr="00395B03">
        <w:trPr>
          <w:trHeight w:val="275"/>
        </w:trPr>
        <w:tc>
          <w:tcPr>
            <w:tcW w:w="96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b/>
                <w:bCs/>
              </w:rPr>
            </w:pPr>
            <w:r>
              <w:rPr>
                <w:rFonts w:ascii="Arial" w:eastAsia="等线" w:hAnsi="Arial" w:cs="Arial"/>
                <w:b/>
                <w:bCs/>
              </w:rPr>
              <w:lastRenderedPageBreak/>
              <w:t xml:space="preserve">Supplementary </w:t>
            </w:r>
            <w:r w:rsidRPr="003B2357">
              <w:rPr>
                <w:rFonts w:ascii="Arial" w:eastAsia="等线" w:hAnsi="Arial" w:cs="Arial"/>
                <w:b/>
                <w:bCs/>
              </w:rPr>
              <w:t>Table 2</w:t>
            </w:r>
            <w:r w:rsidRPr="003B2357">
              <w:rPr>
                <w:rFonts w:ascii="Arial" w:eastAsia="等线" w:hAnsi="Arial" w:cs="Arial"/>
              </w:rPr>
              <w:t>. HCC tissue-score and cellular distance between HCC cells and microvasculature in the biopsy tissues</w:t>
            </w:r>
          </w:p>
        </w:tc>
      </w:tr>
      <w:tr w:rsidR="00E81F3F" w:rsidRPr="003B2357" w:rsidTr="00395B03">
        <w:trPr>
          <w:trHeight w:val="50"/>
        </w:trPr>
        <w:tc>
          <w:tcPr>
            <w:tcW w:w="683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 xml:space="preserve">Case </w:t>
            </w:r>
          </w:p>
        </w:tc>
        <w:tc>
          <w:tcPr>
            <w:tcW w:w="345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</w:rPr>
            </w:pPr>
            <w:r w:rsidRPr="003B2357">
              <w:rPr>
                <w:rFonts w:ascii="Arial" w:eastAsia="等线" w:hAnsi="Arial" w:cs="Arial"/>
              </w:rPr>
              <w:t>Scoring of each marker</w:t>
            </w:r>
          </w:p>
        </w:tc>
        <w:tc>
          <w:tcPr>
            <w:tcW w:w="139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HCC</w:t>
            </w:r>
          </w:p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tissue-score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Distance (μm) between GPC3+ and CD34+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Predicted status by Model 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True status</w:t>
            </w:r>
          </w:p>
        </w:tc>
      </w:tr>
      <w:tr w:rsidR="00E81F3F" w:rsidRPr="003B2357" w:rsidTr="00395B03">
        <w:trPr>
          <w:trHeight w:val="20"/>
        </w:trPr>
        <w:tc>
          <w:tcPr>
            <w:tcW w:w="683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GS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HSP70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GPC3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CK7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CD34</w:t>
            </w:r>
          </w:p>
        </w:tc>
        <w:tc>
          <w:tcPr>
            <w:tcW w:w="139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81F3F" w:rsidRPr="003B2357" w:rsidRDefault="00E81F3F" w:rsidP="00E81F3F">
            <w:pPr>
              <w:ind w:leftChars="287" w:left="631"/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0, non-recurrence;</w:t>
            </w:r>
          </w:p>
          <w:p w:rsidR="00E81F3F" w:rsidRPr="003B2357" w:rsidRDefault="00E81F3F" w:rsidP="00E81F3F">
            <w:pPr>
              <w:ind w:leftChars="287" w:left="631"/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1, recurrence</w:t>
            </w:r>
          </w:p>
        </w:tc>
      </w:tr>
      <w:tr w:rsidR="00E81F3F" w:rsidRPr="003B2357" w:rsidTr="00395B03">
        <w:trPr>
          <w:trHeight w:val="249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1.7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26.5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36.3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#04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#05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27.3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#06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#07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13.7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#09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20.9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</w:tr>
      <w:tr w:rsidR="00E81F3F" w:rsidRPr="003B2357" w:rsidTr="00395B03">
        <w:trPr>
          <w:trHeight w:val="24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9.8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</w:tr>
      <w:tr w:rsidR="00E81F3F" w:rsidRPr="003B2357" w:rsidTr="00395B03">
        <w:trPr>
          <w:trHeight w:val="249"/>
        </w:trPr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#14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0.7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70.4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81F3F" w:rsidRPr="003B2357" w:rsidRDefault="00E81F3F" w:rsidP="00395B03">
            <w:pPr>
              <w:rPr>
                <w:rFonts w:ascii="Arial" w:eastAsia="等线" w:hAnsi="Arial" w:cs="Arial"/>
                <w:sz w:val="20"/>
                <w:szCs w:val="20"/>
              </w:rPr>
            </w:pPr>
            <w:r w:rsidRPr="003B2357"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E81F3F" w:rsidRPr="003B2357" w:rsidTr="00395B03">
        <w:trPr>
          <w:trHeight w:val="249"/>
        </w:trPr>
        <w:tc>
          <w:tcPr>
            <w:tcW w:w="96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F3F" w:rsidRPr="00C34C4E" w:rsidRDefault="00E81F3F" w:rsidP="00395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HCC, hepatocellular carcinoma.</w:t>
            </w:r>
          </w:p>
        </w:tc>
      </w:tr>
    </w:tbl>
    <w:p w:rsidR="00E81F3F" w:rsidRPr="003B2357" w:rsidRDefault="00E81F3F" w:rsidP="00E81F3F">
      <w:pPr>
        <w:rPr>
          <w:rFonts w:ascii="Arial" w:hAnsi="Arial" w:cs="Arial"/>
        </w:rPr>
      </w:pPr>
    </w:p>
    <w:p w:rsidR="00E81F3F" w:rsidRPr="003B2357" w:rsidRDefault="00E81F3F" w:rsidP="00E81F3F">
      <w:pPr>
        <w:rPr>
          <w:rFonts w:ascii="Arial" w:hAnsi="Arial" w:cs="Arial"/>
        </w:rPr>
      </w:pPr>
    </w:p>
    <w:p w:rsidR="002816C7" w:rsidRDefault="002816C7"/>
    <w:sectPr w:rsidR="002816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E81F3F"/>
    <w:rsid w:val="002816C7"/>
    <w:rsid w:val="00E8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2024-05-12T07:16:00Z</dcterms:created>
  <dcterms:modified xsi:type="dcterms:W3CDTF">2024-05-12T07:16:00Z</dcterms:modified>
</cp:coreProperties>
</file>