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80" w:rsidRPr="009A6D89" w:rsidRDefault="00DA3480" w:rsidP="00DA3480">
      <w:pPr>
        <w:snapToGrid w:val="0"/>
        <w:spacing w:line="480" w:lineRule="auto"/>
      </w:pPr>
    </w:p>
    <w:tbl>
      <w:tblPr>
        <w:tblW w:w="5000" w:type="pct"/>
        <w:tblLook w:val="04A0"/>
      </w:tblPr>
      <w:tblGrid>
        <w:gridCol w:w="2519"/>
        <w:gridCol w:w="1269"/>
        <w:gridCol w:w="1267"/>
        <w:gridCol w:w="1267"/>
        <w:gridCol w:w="1267"/>
        <w:gridCol w:w="1267"/>
      </w:tblGrid>
      <w:tr w:rsidR="00DA3480" w:rsidRPr="009A6D89" w:rsidTr="005B55D9">
        <w:trPr>
          <w:trHeight w:val="290"/>
        </w:trPr>
        <w:tc>
          <w:tcPr>
            <w:tcW w:w="4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Supplementa</w:t>
            </w:r>
            <w:r>
              <w:rPr>
                <w:rFonts w:eastAsia="等线"/>
                <w:b/>
                <w:bCs/>
              </w:rPr>
              <w:t xml:space="preserve">ry </w:t>
            </w:r>
            <w:r w:rsidRPr="009A6D89">
              <w:rPr>
                <w:rFonts w:eastAsia="等线"/>
                <w:b/>
                <w:bCs/>
              </w:rPr>
              <w:t>Table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1.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Baseline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characteristics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and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between-group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comparisons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</w:p>
        </w:tc>
      </w:tr>
      <w:tr w:rsidR="00DA3480" w:rsidRPr="009A6D89" w:rsidTr="005B55D9">
        <w:trPr>
          <w:trHeight w:val="290"/>
        </w:trPr>
        <w:tc>
          <w:tcPr>
            <w:tcW w:w="21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Characteristic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All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Without</w:t>
            </w:r>
            <w:r>
              <w:rPr>
                <w:rFonts w:eastAsia="等线"/>
                <w:b/>
                <w:bCs/>
              </w:rPr>
              <w:t xml:space="preserve"> </w:t>
            </w:r>
            <w:r w:rsidRPr="009A6D89">
              <w:rPr>
                <w:rFonts w:eastAsia="等线"/>
                <w:b/>
                <w:bCs/>
              </w:rPr>
              <w:t>OILI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</w:rPr>
              <w:t>OILI</w:t>
            </w:r>
            <w:r>
              <w:rPr>
                <w:rFonts w:eastAsia="等线"/>
                <w:b/>
                <w:bCs/>
              </w:rPr>
              <w:t xml:space="preserve"> 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  <w:b/>
                <w:bCs/>
              </w:rPr>
            </w:pPr>
            <w:r w:rsidRPr="009A6D89">
              <w:rPr>
                <w:rFonts w:eastAsia="等线"/>
                <w:b/>
                <w:bCs/>
                <w:i/>
                <w:iCs/>
              </w:rPr>
              <w:t>p</w:t>
            </w: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Sex,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Female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1,199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(36.17)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1,153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(36.10)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(38.02)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0.667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Male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2,116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(63.83)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2,041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(63.90)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(61.98)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Age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years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0.000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49–63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49–63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54–67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Height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cm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0.087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160–170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160–170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156–170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Weight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kg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58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0.023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51–64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51–64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49.5–63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BMI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21.09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21.09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21.11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0.551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19.31–23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19.34–22.99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19.03–23.03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lastRenderedPageBreak/>
              <w:t>KPS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score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0.173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80–90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80–90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80–90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History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hepatitis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3,255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(98.19)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3,139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(98.28)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(95.87)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0.109</w:t>
            </w:r>
            <w:r w:rsidRPr="009A6D89">
              <w:rPr>
                <w:rFonts w:eastAsia="等线"/>
                <w:vertAlign w:val="superscript"/>
              </w:rPr>
              <w:t>c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(1.81)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(1.72)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(4.13)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History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renal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calculi,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3,291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(99.28)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3,174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(99.37)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(96.69)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0.010</w:t>
            </w:r>
            <w:r w:rsidRPr="009A6D89">
              <w:rPr>
                <w:rFonts w:eastAsia="等线"/>
                <w:vertAlign w:val="superscript"/>
              </w:rPr>
              <w:t>d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(0.72)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(0.63)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(3.31)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Comorbidities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Diabetes,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3,140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(94.72)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3,024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(94.68)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(95.87)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0.565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175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(5.28)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170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(5.32)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(4.13)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Hypertension,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  <w:i/>
                <w:iCs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2,868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(86.52)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2,765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(86.57)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(85.12)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0.648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447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(13.48)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429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(13.43)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(14.88)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Cerebral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Infarction,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3,277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(98.85)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3,158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(98.87)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(98.35)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0.922</w:t>
            </w:r>
            <w:r w:rsidRPr="009A6D89">
              <w:rPr>
                <w:rFonts w:eastAsia="等线"/>
                <w:vertAlign w:val="superscript"/>
              </w:rPr>
              <w:t>c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(1.15)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(1.13)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(1.65)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bookmarkStart w:id="0" w:name="RANGE!A26"/>
            <w:r w:rsidRPr="009A6D89">
              <w:rPr>
                <w:rFonts w:eastAsia="等线"/>
              </w:rPr>
              <w:lastRenderedPageBreak/>
              <w:t>Gastritis,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  <w:bookmarkEnd w:id="0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3,267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(98.55)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3,151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(98.65)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(95.87)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0.033</w:t>
            </w:r>
            <w:r w:rsidRPr="009A6D89">
              <w:rPr>
                <w:rFonts w:eastAsia="等线"/>
                <w:vertAlign w:val="superscript"/>
              </w:rPr>
              <w:t>c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(1.45)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(1.35)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(4.13)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Duodenal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ulcer,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3,302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(99.61)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3,184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(99.69)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(97.52)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0.010</w:t>
            </w:r>
            <w:r w:rsidRPr="009A6D89">
              <w:rPr>
                <w:rFonts w:eastAsia="等线"/>
                <w:vertAlign w:val="superscript"/>
              </w:rPr>
              <w:t>d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(0.39)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(0.31)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(2.48)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Chemotherapy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regimen,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FOLFOX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1,966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(59.31)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1,939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(60.71)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(22.31)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0.000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XELOX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665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(20.06)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621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(19.44)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(36.36)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GEMOX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(1.36)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(0.97)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(11.57)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SOX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361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(10.89)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356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(11.15)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(4.13)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52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&amp;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Raltitrexed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100(3.02)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94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(2.94)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6(4.96)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OXA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(1.21)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(0.88)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(9.92)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Others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(4.16)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(3.91)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(10.74)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Chemotherapy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cycles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0.007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2–5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2–5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2–6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Single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dose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mg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0.826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</w:t>
            </w:r>
            <w:r w:rsidRPr="009A6D89">
              <w:rPr>
                <w:rFonts w:eastAsia="等线"/>
              </w:rPr>
              <w:t>–P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123–175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123–175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120–190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Total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dose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of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mg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Median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440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0.016</w:t>
            </w:r>
            <w:r w:rsidRPr="009A6D89">
              <w:rPr>
                <w:rFonts w:eastAsia="等线"/>
                <w:vertAlign w:val="superscript"/>
              </w:rPr>
              <w:t>b</w:t>
            </w:r>
          </w:p>
        </w:tc>
      </w:tr>
      <w:tr w:rsidR="00DA3480" w:rsidRPr="009A6D89" w:rsidTr="005B55D9">
        <w:trPr>
          <w:trHeight w:val="30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25–</w:t>
            </w:r>
            <w:r w:rsidRPr="009A6D89">
              <w:rPr>
                <w:rFonts w:eastAsia="等线"/>
              </w:rPr>
              <w:t>P</w:t>
            </w:r>
            <w:r w:rsidRPr="009A6D89">
              <w:rPr>
                <w:rFonts w:eastAsia="等线"/>
                <w:vertAlign w:val="subscript"/>
              </w:rPr>
              <w:t>75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230–750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230–750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230–900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bookmarkStart w:id="1" w:name="RANGE!A43"/>
            <w:r w:rsidRPr="009A6D89">
              <w:rPr>
                <w:rFonts w:eastAsia="等线"/>
              </w:rPr>
              <w:t>Prophylactic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</w:t>
            </w:r>
            <w:bookmarkEnd w:id="1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Times New Roman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5-HT3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receptor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antagonists,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(6.79)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221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(6.92)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(3.31)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0.121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3090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(93.21)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2973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(93.08)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117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(96.69)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bookmarkStart w:id="2" w:name="RANGE!A46"/>
            <w:r w:rsidRPr="009A6D89">
              <w:rPr>
                <w:rFonts w:eastAsia="等线"/>
              </w:rPr>
              <w:t>Proton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pump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inhibitors,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  <w:bookmarkEnd w:id="2"/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1361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(41.06)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1328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(41.58)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(27.27)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0.002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1954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(58.94)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1866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(58.42)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(72.73)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Liver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protective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  <w:i/>
                <w:iCs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2582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(77.89)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2494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(78.08)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88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(72.73)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0.163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733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(22.11)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700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(21.92)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(27.27)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Glucocorticoid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  <w:i/>
                <w:iCs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2749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(82.93)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2681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(83.94)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68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(56.20)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0.000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8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566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(17.07)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513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(16.06)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53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(43.80)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</w:p>
        </w:tc>
      </w:tr>
      <w:tr w:rsidR="00DA3480" w:rsidRPr="009A6D89" w:rsidTr="005B55D9">
        <w:trPr>
          <w:trHeight w:val="31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Antihistamine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drugs,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n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lastRenderedPageBreak/>
              <w:t>(%)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lastRenderedPageBreak/>
              <w:t>No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2757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lastRenderedPageBreak/>
              <w:t>(83.17)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lastRenderedPageBreak/>
              <w:t>2672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lastRenderedPageBreak/>
              <w:t>(83.66)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lastRenderedPageBreak/>
              <w:t>85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(70.25)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0.000</w:t>
            </w:r>
            <w:r w:rsidRPr="009A6D89">
              <w:rPr>
                <w:rFonts w:eastAsia="等线"/>
                <w:vertAlign w:val="superscript"/>
              </w:rPr>
              <w:t>a</w:t>
            </w:r>
          </w:p>
        </w:tc>
      </w:tr>
      <w:tr w:rsidR="00DA3480" w:rsidRPr="009A6D89" w:rsidTr="005B55D9">
        <w:trPr>
          <w:trHeight w:val="290"/>
        </w:trPr>
        <w:tc>
          <w:tcPr>
            <w:tcW w:w="14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ascii="等线" w:eastAsia="等线" w:hAnsi="等线" w:cs="宋体"/>
              </w:rPr>
            </w:pPr>
            <w:r w:rsidRPr="009A6D89">
              <w:rPr>
                <w:rFonts w:ascii="等线" w:eastAsia="等线" w:hAnsi="等线" w:cs="宋体"/>
              </w:rPr>
              <w:lastRenderedPageBreak/>
              <w:t xml:space="preserve">　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Yes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558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(16.83)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522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(16.34)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</w:rPr>
              <w:t>36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(29.75)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ascii="等线" w:eastAsia="等线" w:hAnsi="等线" w:cs="宋体"/>
              </w:rPr>
            </w:pPr>
            <w:r w:rsidRPr="009A6D89">
              <w:rPr>
                <w:rFonts w:ascii="等线" w:eastAsia="等线" w:hAnsi="等线" w:cs="宋体"/>
              </w:rPr>
              <w:t xml:space="preserve">　</w:t>
            </w:r>
          </w:p>
        </w:tc>
      </w:tr>
      <w:tr w:rsidR="00DA3480" w:rsidRPr="009A6D89" w:rsidTr="005B55D9">
        <w:trPr>
          <w:trHeight w:val="31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480" w:rsidRPr="009A6D89" w:rsidRDefault="00DA3480" w:rsidP="005B55D9">
            <w:pPr>
              <w:snapToGrid w:val="0"/>
              <w:spacing w:line="480" w:lineRule="auto"/>
              <w:rPr>
                <w:rFonts w:eastAsia="等线"/>
              </w:rPr>
            </w:pPr>
            <w:r w:rsidRPr="009A6D89">
              <w:rPr>
                <w:rFonts w:eastAsia="等线"/>
                <w:vertAlign w:val="superscript"/>
              </w:rPr>
              <w:t>a</w:t>
            </w:r>
            <w:r w:rsidRPr="009A6D89">
              <w:rPr>
                <w:rFonts w:eastAsia="等线"/>
              </w:rPr>
              <w:t>Pearson's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chi-square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test;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vertAlign w:val="superscript"/>
              </w:rPr>
              <w:t>b</w:t>
            </w:r>
            <w:r w:rsidRPr="009A6D89">
              <w:rPr>
                <w:rFonts w:eastAsia="等线"/>
              </w:rPr>
              <w:t>Mann-Whitney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i/>
                <w:iCs/>
              </w:rPr>
              <w:t>U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test;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vertAlign w:val="superscript"/>
              </w:rPr>
              <w:t>c</w:t>
            </w:r>
            <w:r w:rsidRPr="009A6D89">
              <w:rPr>
                <w:rFonts w:eastAsia="等线"/>
              </w:rPr>
              <w:t>Continuity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correction;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  <w:vertAlign w:val="superscript"/>
              </w:rPr>
              <w:t>d</w:t>
            </w:r>
            <w:r w:rsidRPr="009A6D89">
              <w:rPr>
                <w:rFonts w:eastAsia="等线"/>
              </w:rPr>
              <w:t>Fisher's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exact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test.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BMI,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body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mass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index;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KPS,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Karnofsky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performance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status;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OXA,</w:t>
            </w:r>
            <w:r>
              <w:rPr>
                <w:rFonts w:eastAsia="等线"/>
              </w:rPr>
              <w:t xml:space="preserve"> </w:t>
            </w:r>
            <w:r w:rsidRPr="009A6D89">
              <w:rPr>
                <w:rFonts w:eastAsia="等线"/>
              </w:rPr>
              <w:t>oxaliplatin.</w:t>
            </w:r>
          </w:p>
        </w:tc>
      </w:tr>
    </w:tbl>
    <w:p w:rsidR="00D74375" w:rsidRDefault="00D74375"/>
    <w:sectPr w:rsidR="00D743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DA3480"/>
    <w:rsid w:val="00D74375"/>
    <w:rsid w:val="00D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2023-11-28T00:01:00Z</dcterms:created>
  <dcterms:modified xsi:type="dcterms:W3CDTF">2023-11-28T00:01:00Z</dcterms:modified>
</cp:coreProperties>
</file>