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70B8" w14:textId="39134104" w:rsidR="003D2A03" w:rsidRDefault="003D2A03" w:rsidP="003D2A03">
      <w:pPr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Supplementary Table 6. Comparison of placental immune cell subset frequencies between HBeAg-positive and HBeAg-negative subgroups within the PA group</w:t>
      </w:r>
    </w:p>
    <w:tbl>
      <w:tblPr>
        <w:tblW w:w="1410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3585"/>
        <w:gridCol w:w="2000"/>
        <w:gridCol w:w="2000"/>
        <w:gridCol w:w="1493"/>
        <w:gridCol w:w="908"/>
        <w:gridCol w:w="1197"/>
        <w:gridCol w:w="1479"/>
      </w:tblGrid>
      <w:tr w:rsidR="003D2A03" w14:paraId="5FF8E193" w14:textId="77777777" w:rsidTr="003E386B">
        <w:trPr>
          <w:tblHeader/>
          <w:jc w:val="center"/>
        </w:trPr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E43D9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color w:val="000000"/>
                <w:sz w:val="22"/>
                <w:szCs w:val="22"/>
                <w:lang w:bidi="ar"/>
              </w:rPr>
              <w:t>Category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1B1E9F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color w:val="000000"/>
                <w:sz w:val="22"/>
                <w:szCs w:val="22"/>
                <w:lang w:bidi="ar"/>
              </w:rPr>
              <w:t>Cell Population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729B0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  <w:t>HBeAg+ Median [IQR]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B1DFCF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  <w:t>HBeAg- Median [IQR]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E415F7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color w:val="000000"/>
                <w:sz w:val="22"/>
                <w:szCs w:val="22"/>
                <w:lang w:bidi="ar"/>
              </w:rPr>
              <w:t>Fold Change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2B71AF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color w:val="000000"/>
                <w:sz w:val="22"/>
                <w:szCs w:val="22"/>
                <w:lang w:bidi="ar"/>
              </w:rPr>
              <w:t>P value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B50EF4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color w:val="000000"/>
                <w:sz w:val="22"/>
                <w:szCs w:val="22"/>
                <w:lang w:bidi="ar"/>
              </w:rPr>
              <w:t>Cohen's d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0B9251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b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b/>
                <w:color w:val="000000"/>
                <w:sz w:val="22"/>
                <w:szCs w:val="22"/>
                <w:lang w:bidi="ar"/>
              </w:rPr>
              <w:t>Effect Size</w:t>
            </w:r>
          </w:p>
        </w:tc>
      </w:tr>
      <w:tr w:rsidR="003D2A03" w14:paraId="5914893F" w14:textId="77777777" w:rsidTr="003E386B">
        <w:trPr>
          <w:jc w:val="center"/>
        </w:trPr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F2AE6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Myeloid cells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1A6643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Classical monocytes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D1E9EF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16.99 [13.87-19.74]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086E9D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12.83 [10.42-19.93]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882906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0.99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9A7033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0.651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CEFDAA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-0.02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E631E2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negligible</w:t>
            </w:r>
          </w:p>
        </w:tc>
      </w:tr>
      <w:tr w:rsidR="003D2A03" w14:paraId="4A3A3696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22BD4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Myeloid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813BF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Intermediate monocytes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A54EA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9.52 [7.11-14.12]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85646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8.10 [5.95-13.60]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276E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1.07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91E1D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0.651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52B54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0.14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C2BD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negligible</w:t>
            </w:r>
          </w:p>
        </w:tc>
      </w:tr>
      <w:tr w:rsidR="003D2A03" w14:paraId="3AA916A5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CF8C7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Myeloid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0AD6E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Neutrophils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A253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17.60 [12.86-21.99]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250B2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19.60 [14.36-25.16]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EB2D4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0.87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F33A6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0.401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D4FD4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-0.39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C60C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</w:tr>
      <w:tr w:rsidR="003D2A03" w14:paraId="0CCD87D6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690CF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Myeloid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E1902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Mature neutrophils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24A53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11.28 [5.84-21.95]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A41DE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10.63 [8.91-12.67]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DDB2F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1.12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E6561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1.000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402C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0.17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B12CF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negligible</w:t>
            </w:r>
          </w:p>
        </w:tc>
      </w:tr>
      <w:tr w:rsidR="003D2A03" w14:paraId="2F9DF1C1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0E14D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Myeloid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02888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Basophils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FAFEA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0.75 [0.59-0.85]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C7AE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0.67 [0.48-0.89]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4A48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0.98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96F98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0.846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AE0CD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-0.06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EF65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negligible</w:t>
            </w:r>
          </w:p>
        </w:tc>
      </w:tr>
      <w:tr w:rsidR="003D2A03" w14:paraId="73D1A6E2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033C8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T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F621C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Naive CD4 T cells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3BFF0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4.08 [3.55-5.51]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72617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5.04 [4.52-5.95]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D1A4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0.80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5A1B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0.333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97206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-0.73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81EC8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</w:tr>
      <w:tr w:rsidR="003D2A03" w14:paraId="27F5F20B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C3033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T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1F75D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Naive CD8 T cells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B4E4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2.47 [1.94-3.92]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7BD90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3.15 [2.15-3.42]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002C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0.95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72803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0.747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7033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-0.13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3F049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negligible</w:t>
            </w:r>
          </w:p>
        </w:tc>
      </w:tr>
      <w:tr w:rsidR="003D2A03" w14:paraId="37D89AC6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35B73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T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8213F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Activated CD4 Tem-like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038E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9.52 [6.10-13.87]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355D9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9.10 [6.27-10.84]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14990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1.23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FEA28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0.651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7005B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0.46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59EC4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small</w:t>
            </w:r>
          </w:p>
        </w:tc>
      </w:tr>
      <w:tr w:rsidR="003D2A03" w14:paraId="5CC7AABF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6620B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T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BF7BD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Activated late-diff CD8 T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C1343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6.83 [3.54-13.01]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B9FB8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8.41 [6.42-9.81]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B4064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0.94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22169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0.651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86DF8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-0.12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F9F1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negligible</w:t>
            </w:r>
          </w:p>
        </w:tc>
      </w:tr>
      <w:tr w:rsidR="003D2A03" w14:paraId="23F1D37F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E365A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NK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81A26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CD56bright NK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FFC98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1.76 [1.06-9.59]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A366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2.31 [1.90-3.13]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6B9F6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1.88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8B4F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0.747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3FE3E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0.60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D6112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</w:tr>
      <w:tr w:rsidR="003D2A03" w14:paraId="09D9B49A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B6E9B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NK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EDE03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CD38hi CD56dim CD16+ NK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811A7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3.55 [3.04-4.89]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9F11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4.66 [4.17-6.40]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396E9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0.68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15D63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0.081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85271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-0.94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F8AB9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large</w:t>
            </w:r>
          </w:p>
        </w:tc>
      </w:tr>
      <w:tr w:rsidR="003D2A03" w14:paraId="215CD0D7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21FCE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NK cells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B13F5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CD56dim CD16+ CD57+ mature NK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943B1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2.54 [1.76-4.53]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6C526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1.51 [1.29-3.30]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63991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1.41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B45B2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0.333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D8539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0.51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CA117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</w:tr>
      <w:tr w:rsidR="003D2A03" w14:paraId="047952D6" w14:textId="77777777" w:rsidTr="003E386B">
        <w:trPr>
          <w:jc w:val="center"/>
        </w:trPr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C487B9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B cells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977FDA" w14:textId="77777777" w:rsidR="003D2A03" w:rsidRDefault="003D2A03" w:rsidP="003E386B">
            <w:pPr>
              <w:snapToGrid w:val="0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B cells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109826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2.49 [2.28-3.70]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A9D9DC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4.32 [2.39-5.59]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17AC3B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0.75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372F13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0.401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15A500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-0.60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67B435" w14:textId="77777777" w:rsidR="003D2A03" w:rsidRDefault="003D2A03" w:rsidP="003E386B">
            <w:pPr>
              <w:snapToGrid w:val="0"/>
              <w:jc w:val="center"/>
              <w:textAlignment w:val="bottom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medium</w:t>
            </w:r>
          </w:p>
        </w:tc>
      </w:tr>
    </w:tbl>
    <w:p w14:paraId="3D6B9FB4" w14:textId="77777777" w:rsidR="003D2A03" w:rsidRDefault="003D2A03" w:rsidP="003D2A03">
      <w:pPr>
        <w:rPr>
          <w:rFonts w:ascii="Times New Roman Regular" w:hAnsi="Times New Roman Regular" w:cs="Times New Roman Regular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Frequencies are expressed as percentage of CD45+ leukocytes and presented as median [interquartile range]. Between-group comparisons were performed using the Mann-Whitney U test (uncorrected P values). Fold Change = median(HBeAg+) / median(HBeAg-). Effect size was estimated by Cohen’s d: |d| &lt; 0.2, negligible; 0.2-0.5, small; 0.5-0.8, medium; </w:t>
      </w:r>
      <w:r>
        <w:rPr>
          <w:rFonts w:ascii="Times New Roman Regular" w:hAnsi="Times New Roman Regular" w:cs="Times New Roman Regular" w:hint="eastAsia"/>
          <w:sz w:val="22"/>
          <w:szCs w:val="22"/>
        </w:rPr>
        <w:t>≥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0.8, large.</w:t>
      </w:r>
    </w:p>
    <w:p w14:paraId="4B6B0F2D" w14:textId="64DA8C90" w:rsidR="0067415F" w:rsidRDefault="003D2A03" w:rsidP="003D2A03">
      <w:r>
        <w:rPr>
          <w:rFonts w:ascii="Times New Roman Regular" w:hAnsi="Times New Roman Regular" w:cs="Times New Roman Regular"/>
          <w:sz w:val="22"/>
          <w:szCs w:val="22"/>
        </w:rPr>
        <w:t>Abbreviations: HBeAg, hepatitis B e antigen; IQR, interquartile range; NK, natural killer cells; Tem, effector memory T cells; diff, differentiated.</w:t>
      </w:r>
    </w:p>
    <w:sectPr w:rsidR="0067415F" w:rsidSect="00FA039B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22"/>
    <w:rsid w:val="00314C22"/>
    <w:rsid w:val="003D2A03"/>
    <w:rsid w:val="004244E6"/>
    <w:rsid w:val="0067415F"/>
    <w:rsid w:val="00E33366"/>
    <w:rsid w:val="00EC5D86"/>
    <w:rsid w:val="00FA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C1FBE"/>
  <w15:chartTrackingRefBased/>
  <w15:docId w15:val="{6752FBB0-C49E-4AF2-BEF2-280F7D4C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C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C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C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C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C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C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C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C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C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C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C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C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C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C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C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C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2026-08-10T07:26:00Z</dcterms:created>
  <dcterms:modified xsi:type="dcterms:W3CDTF">2026-08-10T07:59:00Z</dcterms:modified>
</cp:coreProperties>
</file>